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ind w:left="2564" w:right="2609" w:firstLine="0"/>
        <w:jc w:val="center"/>
        <w:rPr>
          <w:b/>
          <w:sz w:val="30"/>
        </w:rPr>
      </w:pPr>
      <w:r>
        <w:rPr>
          <w:b/>
          <w:sz w:val="30"/>
        </w:rPr>
        <w:t>企业诚信管理体系认证实施规则</w:t>
      </w:r>
      <w:r>
        <w:rPr>
          <w:b/>
          <w:w w:val="99"/>
          <w:sz w:val="30"/>
        </w:rPr>
        <w:t xml:space="preserve"> </w:t>
      </w:r>
    </w:p>
    <w:p>
      <w:pPr>
        <w:pStyle w:val="2"/>
        <w:numPr>
          <w:ilvl w:val="0"/>
          <w:numId w:val="1"/>
        </w:numPr>
        <w:tabs>
          <w:tab w:val="left" w:pos="521"/>
        </w:tabs>
        <w:spacing w:before="201" w:after="0" w:line="240" w:lineRule="auto"/>
        <w:ind w:left="520" w:right="0" w:hanging="414"/>
        <w:jc w:val="left"/>
      </w:pPr>
      <w:r>
        <w:t>目的和范围</w:t>
      </w:r>
      <w:r>
        <w:rPr>
          <w:w w:val="99"/>
        </w:rPr>
        <w:t xml:space="preserve"> </w:t>
      </w:r>
    </w:p>
    <w:p>
      <w:pPr>
        <w:pStyle w:val="3"/>
        <w:spacing w:before="111" w:line="312" w:lineRule="auto"/>
        <w:ind w:right="171" w:firstLine="479"/>
        <w:jc w:val="both"/>
      </w:pPr>
      <w:r>
        <w:t>本实施规则用于规范</w:t>
      </w:r>
      <w:r>
        <w:rPr>
          <w:rFonts w:hint="eastAsia"/>
          <w:lang w:eastAsia="zh-CN"/>
        </w:rPr>
        <w:t>万里国际认证有限公司</w:t>
      </w:r>
      <w:r>
        <w:t xml:space="preserve">（以下简称“公司”）开展企业诚信管理体系认证活动。制定本规则旨在结合认证认可相关法律法规和技术标准对审核企业诚信管理体系实施过程作出具体规定，明确公司对认证过程的管理责任， 保证认证活动的规范有效。 </w:t>
      </w:r>
    </w:p>
    <w:p>
      <w:pPr>
        <w:pStyle w:val="3"/>
        <w:spacing w:before="1"/>
        <w:ind w:left="580" w:firstLine="0"/>
      </w:pPr>
      <w:r>
        <w:t xml:space="preserve"> </w:t>
      </w:r>
    </w:p>
    <w:p>
      <w:pPr>
        <w:pStyle w:val="2"/>
        <w:numPr>
          <w:ilvl w:val="0"/>
          <w:numId w:val="1"/>
        </w:numPr>
        <w:tabs>
          <w:tab w:val="left" w:pos="521"/>
        </w:tabs>
        <w:spacing w:before="158" w:after="0" w:line="240" w:lineRule="auto"/>
        <w:ind w:left="520" w:right="0" w:hanging="414"/>
        <w:jc w:val="left"/>
      </w:pPr>
      <w:r>
        <w:t>认证依据</w:t>
      </w:r>
      <w:r>
        <w:rPr>
          <w:w w:val="99"/>
        </w:rPr>
        <w:t xml:space="preserve"> </w:t>
      </w:r>
    </w:p>
    <w:p>
      <w:pPr>
        <w:pStyle w:val="3"/>
        <w:spacing w:before="173" w:line="374" w:lineRule="auto"/>
        <w:ind w:right="629" w:firstLine="0"/>
      </w:pPr>
      <w:r>
        <w:fldChar w:fldCharType="begin"/>
      </w:r>
      <w:r>
        <w:instrText xml:space="preserve"> HYPERLINK "http://www.so.com/link?url=http%3A%2F%2Fwww.zbgb.org%2F2%2FStandardDetail3547298.htm&amp;amp;q=27065&amp;amp;ts=1479023112&amp;amp;t=314dca1dff9b365ef347fd42ae2498e&amp;amp;src=haosou" \h </w:instrText>
      </w:r>
      <w:r>
        <w:fldChar w:fldCharType="separate"/>
      </w:r>
      <w:r>
        <w:t>GB/T 27021.1-2017《</w:t>
      </w:r>
      <w:r>
        <w:fldChar w:fldCharType="end"/>
      </w:r>
      <w:r>
        <w:t xml:space="preserve">合格评定 管理体系审核认证机构要求 第 1 部分:要求》GB/T 31950-2015 《企业诚信管理体系》 </w:t>
      </w:r>
    </w:p>
    <w:p>
      <w:pPr>
        <w:pStyle w:val="3"/>
        <w:spacing w:before="0" w:line="229" w:lineRule="exact"/>
        <w:ind w:left="580" w:firstLine="0"/>
      </w:pPr>
      <w:r>
        <w:t xml:space="preserve"> </w:t>
      </w:r>
    </w:p>
    <w:p>
      <w:pPr>
        <w:pStyle w:val="2"/>
        <w:numPr>
          <w:ilvl w:val="0"/>
          <w:numId w:val="1"/>
        </w:numPr>
        <w:tabs>
          <w:tab w:val="left" w:pos="521"/>
        </w:tabs>
        <w:spacing w:before="158" w:after="0" w:line="240" w:lineRule="auto"/>
        <w:ind w:left="520" w:right="0" w:hanging="414"/>
        <w:jc w:val="left"/>
      </w:pPr>
      <w:r>
        <w:t>认证方法和审核方案</w:t>
      </w:r>
      <w:r>
        <w:rPr>
          <w:w w:val="99"/>
        </w:rPr>
        <w:t xml:space="preserve"> </w:t>
      </w:r>
    </w:p>
    <w:p>
      <w:pPr>
        <w:pStyle w:val="3"/>
        <w:spacing w:before="111" w:line="312" w:lineRule="auto"/>
        <w:ind w:right="172" w:firstLine="479"/>
      </w:pPr>
      <w:r>
        <w:t xml:space="preserve">企业诚信管理体系认证是依据相关认证标准，采用功能法对受评审方进行审核， 确认满足认证标准要求后，通过出具认证证书证明其符合性的过程。 </w:t>
      </w:r>
    </w:p>
    <w:p>
      <w:pPr>
        <w:pStyle w:val="3"/>
        <w:spacing w:before="18" w:line="312" w:lineRule="auto"/>
        <w:ind w:right="228" w:firstLine="479"/>
        <w:jc w:val="both"/>
      </w:pPr>
      <w:r>
        <w:rPr>
          <w:spacing w:val="-6"/>
        </w:rPr>
        <w:t>审核方案包括初次认证审核、第一年和第二年的监督审核及第三年认证到期前进行的再认证审核。第一个三年的认证周期从初次认证决定日算起。以后的周期从再认</w:t>
      </w:r>
      <w:r>
        <w:t xml:space="preserve">证决定日算起。 </w:t>
      </w:r>
    </w:p>
    <w:p>
      <w:pPr>
        <w:pStyle w:val="3"/>
        <w:spacing w:before="4"/>
        <w:ind w:left="580" w:firstLine="0"/>
      </w:pPr>
      <w:r>
        <w:t xml:space="preserve"> </w:t>
      </w:r>
    </w:p>
    <w:p>
      <w:pPr>
        <w:pStyle w:val="2"/>
        <w:numPr>
          <w:ilvl w:val="0"/>
          <w:numId w:val="1"/>
        </w:numPr>
        <w:tabs>
          <w:tab w:val="left" w:pos="521"/>
        </w:tabs>
        <w:spacing w:before="158" w:after="0" w:line="240" w:lineRule="auto"/>
        <w:ind w:left="520" w:right="0" w:hanging="414"/>
        <w:jc w:val="left"/>
      </w:pPr>
      <w:r>
        <w:t>认证基本程序</w:t>
      </w:r>
      <w:r>
        <w:rPr>
          <w:w w:val="99"/>
        </w:rPr>
        <w:t xml:space="preserve"> </w:t>
      </w:r>
    </w:p>
    <w:p>
      <w:pPr>
        <w:pStyle w:val="7"/>
        <w:numPr>
          <w:ilvl w:val="1"/>
          <w:numId w:val="1"/>
        </w:numPr>
        <w:tabs>
          <w:tab w:val="left" w:pos="792"/>
        </w:tabs>
        <w:spacing w:before="172" w:after="0" w:line="240" w:lineRule="auto"/>
        <w:ind w:left="791" w:right="0" w:hanging="421"/>
        <w:jc w:val="left"/>
        <w:rPr>
          <w:sz w:val="24"/>
        </w:rPr>
      </w:pPr>
      <w:r>
        <w:rPr>
          <w:spacing w:val="3"/>
          <w:sz w:val="24"/>
        </w:rPr>
        <w:t xml:space="preserve">认证申请 </w:t>
      </w:r>
    </w:p>
    <w:p>
      <w:pPr>
        <w:pStyle w:val="7"/>
        <w:numPr>
          <w:ilvl w:val="1"/>
          <w:numId w:val="1"/>
        </w:numPr>
        <w:tabs>
          <w:tab w:val="left" w:pos="792"/>
        </w:tabs>
        <w:spacing w:before="171" w:after="0" w:line="240" w:lineRule="auto"/>
        <w:ind w:left="791" w:right="0" w:hanging="421"/>
        <w:jc w:val="left"/>
        <w:rPr>
          <w:sz w:val="24"/>
        </w:rPr>
      </w:pPr>
      <w:r>
        <w:rPr>
          <w:spacing w:val="3"/>
          <w:sz w:val="24"/>
        </w:rPr>
        <w:t xml:space="preserve">申请评审 </w:t>
      </w:r>
    </w:p>
    <w:p>
      <w:pPr>
        <w:pStyle w:val="7"/>
        <w:numPr>
          <w:ilvl w:val="1"/>
          <w:numId w:val="1"/>
        </w:numPr>
        <w:tabs>
          <w:tab w:val="left" w:pos="792"/>
        </w:tabs>
        <w:spacing w:before="172" w:after="0" w:line="240" w:lineRule="auto"/>
        <w:ind w:left="791" w:right="0" w:hanging="421"/>
        <w:jc w:val="left"/>
        <w:rPr>
          <w:sz w:val="24"/>
        </w:rPr>
      </w:pPr>
      <w:r>
        <w:rPr>
          <w:spacing w:val="3"/>
          <w:sz w:val="24"/>
        </w:rPr>
        <w:t xml:space="preserve">文件审核 </w:t>
      </w:r>
    </w:p>
    <w:p>
      <w:pPr>
        <w:pStyle w:val="7"/>
        <w:numPr>
          <w:ilvl w:val="1"/>
          <w:numId w:val="1"/>
        </w:numPr>
        <w:tabs>
          <w:tab w:val="left" w:pos="792"/>
        </w:tabs>
        <w:spacing w:before="173" w:after="0" w:line="240" w:lineRule="auto"/>
        <w:ind w:left="791" w:right="0" w:hanging="421"/>
        <w:jc w:val="left"/>
        <w:rPr>
          <w:sz w:val="24"/>
        </w:rPr>
      </w:pPr>
      <w:r>
        <w:rPr>
          <w:spacing w:val="3"/>
          <w:sz w:val="24"/>
        </w:rPr>
        <w:t>初次现场审核</w:t>
      </w:r>
      <w:r>
        <w:rPr>
          <w:sz w:val="24"/>
        </w:rPr>
        <w:t xml:space="preserve"> </w:t>
      </w:r>
    </w:p>
    <w:p>
      <w:pPr>
        <w:pStyle w:val="7"/>
        <w:numPr>
          <w:ilvl w:val="1"/>
          <w:numId w:val="1"/>
        </w:numPr>
        <w:tabs>
          <w:tab w:val="left" w:pos="792"/>
        </w:tabs>
        <w:spacing w:before="170" w:after="0" w:line="240" w:lineRule="auto"/>
        <w:ind w:left="791" w:right="0" w:hanging="421"/>
        <w:jc w:val="left"/>
        <w:rPr>
          <w:sz w:val="24"/>
        </w:rPr>
      </w:pPr>
      <w:r>
        <w:rPr>
          <w:spacing w:val="3"/>
          <w:sz w:val="24"/>
        </w:rPr>
        <w:t>认证决定与批准</w:t>
      </w:r>
      <w:r>
        <w:rPr>
          <w:sz w:val="24"/>
        </w:rPr>
        <w:t xml:space="preserve"> </w:t>
      </w:r>
    </w:p>
    <w:p>
      <w:pPr>
        <w:pStyle w:val="7"/>
        <w:numPr>
          <w:ilvl w:val="1"/>
          <w:numId w:val="1"/>
        </w:numPr>
        <w:tabs>
          <w:tab w:val="left" w:pos="792"/>
        </w:tabs>
        <w:spacing w:before="173" w:after="0" w:line="240" w:lineRule="auto"/>
        <w:ind w:left="791" w:right="0" w:hanging="421"/>
        <w:jc w:val="left"/>
        <w:rPr>
          <w:sz w:val="24"/>
        </w:rPr>
      </w:pPr>
      <w:r>
        <w:rPr>
          <w:spacing w:val="1"/>
          <w:sz w:val="24"/>
        </w:rPr>
        <w:t>获证后的监督审核与再认证审核</w:t>
      </w:r>
      <w:r>
        <w:rPr>
          <w:sz w:val="24"/>
        </w:rPr>
        <w:t xml:space="preserve"> </w:t>
      </w:r>
    </w:p>
    <w:p>
      <w:pPr>
        <w:pStyle w:val="3"/>
        <w:spacing w:before="93"/>
        <w:ind w:left="582" w:firstLine="0"/>
      </w:pPr>
      <w:r>
        <w:t xml:space="preserve"> </w:t>
      </w:r>
    </w:p>
    <w:p>
      <w:pPr>
        <w:pStyle w:val="7"/>
        <w:numPr>
          <w:ilvl w:val="0"/>
          <w:numId w:val="1"/>
        </w:numPr>
        <w:tabs>
          <w:tab w:val="left" w:pos="521"/>
        </w:tabs>
        <w:spacing w:before="158" w:after="0" w:line="374" w:lineRule="auto"/>
        <w:ind w:left="371" w:right="6613" w:hanging="264"/>
        <w:jc w:val="left"/>
        <w:rPr>
          <w:sz w:val="24"/>
        </w:rPr>
      </w:pPr>
      <w:r>
        <w:rPr>
          <w:b/>
          <w:sz w:val="24"/>
        </w:rPr>
        <w:t>认证实施程序及要求</w:t>
      </w:r>
      <w:r>
        <w:rPr>
          <w:b/>
          <w:spacing w:val="2"/>
          <w:sz w:val="24"/>
        </w:rPr>
        <w:t>5.1</w:t>
      </w:r>
      <w:r>
        <w:rPr>
          <w:b/>
          <w:spacing w:val="4"/>
          <w:sz w:val="24"/>
        </w:rPr>
        <w:t xml:space="preserve"> </w:t>
      </w:r>
      <w:r>
        <w:rPr>
          <w:spacing w:val="2"/>
          <w:sz w:val="24"/>
        </w:rPr>
        <w:t>认证申请</w:t>
      </w:r>
      <w:r>
        <w:rPr>
          <w:sz w:val="24"/>
        </w:rPr>
        <w:t xml:space="preserve"> </w:t>
      </w:r>
    </w:p>
    <w:p>
      <w:pPr>
        <w:pStyle w:val="3"/>
        <w:spacing w:before="0" w:line="246" w:lineRule="exact"/>
        <w:ind w:left="851" w:firstLine="0"/>
      </w:pPr>
      <w:r>
        <w:t>在中华人民共和国境内注册的企业均可向公司提交企业诚信管理体系认证申请。</w:t>
      </w:r>
    </w:p>
    <w:p>
      <w:pPr>
        <w:pStyle w:val="3"/>
        <w:spacing w:before="93" w:line="312" w:lineRule="auto"/>
        <w:ind w:right="110" w:firstLine="0"/>
      </w:pPr>
      <w:r>
        <w:rPr>
          <w:spacing w:val="-15"/>
        </w:rPr>
        <w:t>由认证申请方填写《管理体系认证申请书》，并按其附件要求提供申请认证所需资料。</w:t>
      </w:r>
      <w:r>
        <w:t xml:space="preserve">资料包括，但不限于： </w:t>
      </w:r>
    </w:p>
    <w:p>
      <w:pPr>
        <w:spacing w:after="0" w:line="312" w:lineRule="auto"/>
        <w:sectPr>
          <w:headerReference r:id="rId5" w:type="default"/>
          <w:footerReference r:id="rId6" w:type="default"/>
          <w:type w:val="continuous"/>
          <w:pgSz w:w="11910" w:h="16840"/>
          <w:pgMar w:top="1460" w:right="1140" w:bottom="1360" w:left="1340" w:header="852" w:footer="1175" w:gutter="0"/>
          <w:pgNumType w:start="1"/>
          <w:cols w:space="720" w:num="1"/>
        </w:sectPr>
      </w:pPr>
    </w:p>
    <w:p>
      <w:pPr>
        <w:pStyle w:val="7"/>
        <w:numPr>
          <w:ilvl w:val="1"/>
          <w:numId w:val="1"/>
        </w:numPr>
        <w:tabs>
          <w:tab w:val="left" w:pos="792"/>
        </w:tabs>
        <w:spacing w:before="56" w:after="0" w:line="240" w:lineRule="auto"/>
        <w:ind w:left="791" w:right="0" w:hanging="421"/>
        <w:jc w:val="left"/>
        <w:rPr>
          <w:sz w:val="24"/>
        </w:rPr>
      </w:pPr>
      <w:r>
        <w:rPr>
          <w:spacing w:val="3"/>
          <w:sz w:val="24"/>
        </w:rPr>
        <w:t>组织简介；</w:t>
      </w:r>
      <w:r>
        <w:rPr>
          <w:sz w:val="24"/>
        </w:rPr>
        <w:t xml:space="preserve"> </w:t>
      </w:r>
    </w:p>
    <w:p>
      <w:pPr>
        <w:pStyle w:val="7"/>
        <w:numPr>
          <w:ilvl w:val="1"/>
          <w:numId w:val="1"/>
        </w:numPr>
        <w:tabs>
          <w:tab w:val="left" w:pos="792"/>
        </w:tabs>
        <w:spacing w:before="170" w:after="0" w:line="240" w:lineRule="auto"/>
        <w:ind w:left="791" w:right="0" w:hanging="421"/>
        <w:jc w:val="left"/>
        <w:rPr>
          <w:sz w:val="24"/>
        </w:rPr>
      </w:pPr>
      <w:r>
        <w:rPr>
          <w:spacing w:val="3"/>
          <w:sz w:val="24"/>
        </w:rPr>
        <w:t>组织机构图；</w:t>
      </w:r>
      <w:r>
        <w:rPr>
          <w:sz w:val="24"/>
        </w:rPr>
        <w:t xml:space="preserve"> </w:t>
      </w:r>
    </w:p>
    <w:p>
      <w:pPr>
        <w:pStyle w:val="7"/>
        <w:numPr>
          <w:ilvl w:val="1"/>
          <w:numId w:val="1"/>
        </w:numPr>
        <w:tabs>
          <w:tab w:val="left" w:pos="792"/>
        </w:tabs>
        <w:spacing w:before="173" w:after="0" w:line="240" w:lineRule="auto"/>
        <w:ind w:left="791" w:right="0" w:hanging="421"/>
        <w:jc w:val="left"/>
        <w:rPr>
          <w:sz w:val="24"/>
        </w:rPr>
      </w:pPr>
      <w:r>
        <w:rPr>
          <w:spacing w:val="2"/>
          <w:sz w:val="24"/>
        </w:rPr>
        <w:t>有效的企业营业执照；</w:t>
      </w:r>
      <w:r>
        <w:rPr>
          <w:sz w:val="24"/>
        </w:rPr>
        <w:t xml:space="preserve"> </w:t>
      </w:r>
    </w:p>
    <w:p>
      <w:pPr>
        <w:pStyle w:val="7"/>
        <w:numPr>
          <w:ilvl w:val="1"/>
          <w:numId w:val="1"/>
        </w:numPr>
        <w:tabs>
          <w:tab w:val="left" w:pos="792"/>
        </w:tabs>
        <w:spacing w:before="170" w:after="0" w:line="240" w:lineRule="auto"/>
        <w:ind w:left="791" w:right="0" w:hanging="421"/>
        <w:jc w:val="left"/>
        <w:rPr>
          <w:sz w:val="24"/>
        </w:rPr>
      </w:pPr>
      <w:r>
        <w:rPr>
          <w:spacing w:val="-5"/>
          <w:sz w:val="24"/>
        </w:rPr>
        <w:t>与企业活动有关的法律、法规</w:t>
      </w:r>
      <w:r>
        <w:rPr>
          <w:spacing w:val="4"/>
          <w:sz w:val="24"/>
        </w:rPr>
        <w:t>（</w:t>
      </w:r>
      <w:r>
        <w:rPr>
          <w:spacing w:val="-8"/>
          <w:sz w:val="24"/>
        </w:rPr>
        <w:t>国际、国家、地方、行业</w:t>
      </w:r>
      <w:r>
        <w:rPr>
          <w:spacing w:val="-29"/>
          <w:sz w:val="24"/>
        </w:rPr>
        <w:t>）</w:t>
      </w:r>
      <w:r>
        <w:rPr>
          <w:spacing w:val="-15"/>
          <w:sz w:val="24"/>
        </w:rPr>
        <w:t>清单</w:t>
      </w:r>
      <w:r>
        <w:rPr>
          <w:spacing w:val="10"/>
          <w:sz w:val="24"/>
        </w:rPr>
        <w:t>（</w:t>
      </w:r>
      <w:r>
        <w:rPr>
          <w:spacing w:val="2"/>
          <w:sz w:val="24"/>
        </w:rPr>
        <w:t>可现场提供</w:t>
      </w:r>
      <w:r>
        <w:rPr>
          <w:spacing w:val="-76"/>
          <w:sz w:val="24"/>
        </w:rPr>
        <w:t>）；</w:t>
      </w:r>
      <w:r>
        <w:rPr>
          <w:sz w:val="24"/>
        </w:rPr>
        <w:t xml:space="preserve"> </w:t>
      </w:r>
    </w:p>
    <w:p>
      <w:pPr>
        <w:pStyle w:val="7"/>
        <w:numPr>
          <w:ilvl w:val="1"/>
          <w:numId w:val="1"/>
        </w:numPr>
        <w:tabs>
          <w:tab w:val="left" w:pos="792"/>
        </w:tabs>
        <w:spacing w:before="172" w:after="0" w:line="374" w:lineRule="auto"/>
        <w:ind w:left="371" w:right="3875" w:firstLine="0"/>
        <w:jc w:val="left"/>
        <w:rPr>
          <w:sz w:val="24"/>
        </w:rPr>
      </w:pPr>
      <w:r>
        <w:rPr>
          <w:sz w:val="24"/>
        </w:rPr>
        <w:t>现行有效的诚信管理体系文件及文件清单。</w:t>
      </w:r>
      <w:r>
        <w:rPr>
          <w:b/>
          <w:spacing w:val="2"/>
          <w:sz w:val="24"/>
        </w:rPr>
        <w:t>5.2</w:t>
      </w:r>
      <w:r>
        <w:rPr>
          <w:b/>
          <w:spacing w:val="4"/>
          <w:sz w:val="24"/>
        </w:rPr>
        <w:t xml:space="preserve"> </w:t>
      </w:r>
      <w:r>
        <w:rPr>
          <w:spacing w:val="2"/>
          <w:sz w:val="24"/>
        </w:rPr>
        <w:t>申请评审</w:t>
      </w:r>
      <w:r>
        <w:rPr>
          <w:sz w:val="24"/>
        </w:rPr>
        <w:t xml:space="preserve"> </w:t>
      </w:r>
    </w:p>
    <w:p>
      <w:pPr>
        <w:pStyle w:val="7"/>
        <w:numPr>
          <w:ilvl w:val="2"/>
          <w:numId w:val="2"/>
        </w:numPr>
        <w:tabs>
          <w:tab w:val="left" w:pos="985"/>
        </w:tabs>
        <w:spacing w:before="0" w:after="0" w:line="306" w:lineRule="exact"/>
        <w:ind w:left="984" w:right="0" w:hanging="614"/>
        <w:jc w:val="left"/>
        <w:rPr>
          <w:sz w:val="24"/>
        </w:rPr>
      </w:pPr>
      <w:r>
        <w:rPr>
          <w:spacing w:val="2"/>
          <w:sz w:val="24"/>
        </w:rPr>
        <w:t>合同评审</w:t>
      </w:r>
      <w:r>
        <w:rPr>
          <w:sz w:val="24"/>
        </w:rPr>
        <w:t xml:space="preserve"> </w:t>
      </w:r>
    </w:p>
    <w:p>
      <w:pPr>
        <w:pStyle w:val="3"/>
        <w:spacing w:before="110" w:line="314" w:lineRule="auto"/>
        <w:ind w:right="164" w:firstLine="479"/>
      </w:pPr>
      <w:r>
        <w:t xml:space="preserve">公司自收到认证申请方提交书面申请之日起十日内对申请资料进行评审，评审内容包括，但不限于： </w:t>
      </w:r>
    </w:p>
    <w:p>
      <w:pPr>
        <w:pStyle w:val="7"/>
        <w:numPr>
          <w:ilvl w:val="0"/>
          <w:numId w:val="3"/>
        </w:numPr>
        <w:tabs>
          <w:tab w:val="left" w:pos="804"/>
        </w:tabs>
        <w:spacing w:before="76" w:after="0" w:line="312" w:lineRule="auto"/>
        <w:ind w:left="803" w:right="233" w:hanging="420"/>
        <w:jc w:val="both"/>
        <w:rPr>
          <w:sz w:val="24"/>
        </w:rPr>
      </w:pPr>
      <w:r>
        <w:rPr>
          <w:spacing w:val="3"/>
          <w:sz w:val="24"/>
        </w:rPr>
        <w:t xml:space="preserve">申请组织基本信息及其诚信管理体系相关信息的充分性，了解组织特点，确定申请组织法律地位的合法性，必要时，通过公开网站验证提供信息的真实性、有效性； </w:t>
      </w:r>
    </w:p>
    <w:p>
      <w:pPr>
        <w:pStyle w:val="7"/>
        <w:numPr>
          <w:ilvl w:val="0"/>
          <w:numId w:val="3"/>
        </w:numPr>
        <w:tabs>
          <w:tab w:val="left" w:pos="804"/>
        </w:tabs>
        <w:spacing w:before="78" w:after="0" w:line="312" w:lineRule="auto"/>
        <w:ind w:left="803" w:right="223" w:hanging="420"/>
        <w:jc w:val="both"/>
        <w:rPr>
          <w:sz w:val="24"/>
        </w:rPr>
      </w:pPr>
      <w:r>
        <w:rPr>
          <w:spacing w:val="4"/>
          <w:sz w:val="24"/>
        </w:rPr>
        <w:t>申请组织对于认证要求的信息是否已全部获知，并愿意遵守；对于认证要求的</w:t>
      </w:r>
      <w:r>
        <w:rPr>
          <w:sz w:val="24"/>
        </w:rPr>
        <w:t xml:space="preserve">信息理解上的差异是否已得到解决。 </w:t>
      </w:r>
    </w:p>
    <w:p>
      <w:pPr>
        <w:pStyle w:val="7"/>
        <w:numPr>
          <w:ilvl w:val="0"/>
          <w:numId w:val="3"/>
        </w:numPr>
        <w:tabs>
          <w:tab w:val="left" w:pos="804"/>
        </w:tabs>
        <w:spacing w:before="81" w:after="0" w:line="312" w:lineRule="auto"/>
        <w:ind w:left="803" w:right="231" w:hanging="420"/>
        <w:jc w:val="both"/>
        <w:rPr>
          <w:sz w:val="24"/>
        </w:rPr>
      </w:pPr>
      <w:r>
        <w:rPr>
          <w:spacing w:val="3"/>
          <w:sz w:val="24"/>
        </w:rPr>
        <w:t>公司的专业能力是否满足审核实施的要求，包括认证审核人员和认证决定人员</w:t>
      </w:r>
      <w:r>
        <w:rPr>
          <w:spacing w:val="2"/>
          <w:sz w:val="24"/>
        </w:rPr>
        <w:t>的能力是否满足要求；</w:t>
      </w:r>
      <w:r>
        <w:rPr>
          <w:sz w:val="24"/>
        </w:rPr>
        <w:t xml:space="preserve"> </w:t>
      </w:r>
    </w:p>
    <w:p>
      <w:pPr>
        <w:pStyle w:val="7"/>
        <w:numPr>
          <w:ilvl w:val="0"/>
          <w:numId w:val="3"/>
        </w:numPr>
        <w:tabs>
          <w:tab w:val="left" w:pos="804"/>
        </w:tabs>
        <w:spacing w:before="79" w:after="0" w:line="240" w:lineRule="auto"/>
        <w:ind w:left="803" w:right="0" w:hanging="421"/>
        <w:jc w:val="both"/>
        <w:rPr>
          <w:sz w:val="24"/>
        </w:rPr>
      </w:pPr>
      <w:r>
        <w:rPr>
          <w:sz w:val="24"/>
        </w:rPr>
        <w:t>再认证审核申请要求与上一个认证周期的变更情况</w:t>
      </w:r>
      <w:r>
        <w:rPr>
          <w:spacing w:val="4"/>
          <w:sz w:val="24"/>
        </w:rPr>
        <w:t>（</w:t>
      </w:r>
      <w:r>
        <w:rPr>
          <w:sz w:val="24"/>
        </w:rPr>
        <w:t>再认证项目审核</w:t>
      </w:r>
      <w:r>
        <w:rPr>
          <w:spacing w:val="7"/>
          <w:sz w:val="24"/>
        </w:rPr>
        <w:t>）；</w:t>
      </w:r>
      <w:r>
        <w:rPr>
          <w:sz w:val="24"/>
        </w:rPr>
        <w:t xml:space="preserve"> </w:t>
      </w:r>
    </w:p>
    <w:p>
      <w:pPr>
        <w:pStyle w:val="3"/>
        <w:spacing w:before="173" w:line="312" w:lineRule="auto"/>
        <w:ind w:right="233" w:firstLine="487"/>
        <w:jc w:val="both"/>
      </w:pPr>
      <w:r>
        <w:t xml:space="preserve">对评审后确定无法受理的认证项目，公司将在 5 日内通知认证申请方。对不予受理的申请或认证申请方撤回的申请，应采取保密方式将申请文件和有关的资料归档保存。 </w:t>
      </w:r>
    </w:p>
    <w:p>
      <w:pPr>
        <w:pStyle w:val="7"/>
        <w:numPr>
          <w:ilvl w:val="2"/>
          <w:numId w:val="2"/>
        </w:numPr>
        <w:tabs>
          <w:tab w:val="left" w:pos="985"/>
        </w:tabs>
        <w:spacing w:before="77" w:after="0" w:line="240" w:lineRule="auto"/>
        <w:ind w:left="984" w:right="0" w:hanging="614"/>
        <w:jc w:val="left"/>
        <w:rPr>
          <w:sz w:val="24"/>
        </w:rPr>
      </w:pPr>
      <w:r>
        <w:rPr>
          <w:spacing w:val="1"/>
          <w:sz w:val="24"/>
        </w:rPr>
        <w:t>认证合同的签订</w:t>
      </w:r>
      <w:r>
        <w:rPr>
          <w:sz w:val="24"/>
        </w:rPr>
        <w:t xml:space="preserve"> </w:t>
      </w:r>
    </w:p>
    <w:p>
      <w:pPr>
        <w:pStyle w:val="3"/>
        <w:spacing w:before="110" w:line="312" w:lineRule="auto"/>
        <w:ind w:right="164" w:firstLine="479"/>
      </w:pPr>
      <w:r>
        <w:t xml:space="preserve">公司授权人根据评审结论与认证申请方签署《管理体系认证合同》一式两份，公司和认证申请方各执一份。认证合同内容填写应完整、清晰、准确无误。 </w:t>
      </w:r>
    </w:p>
    <w:p>
      <w:pPr>
        <w:pStyle w:val="7"/>
        <w:numPr>
          <w:ilvl w:val="2"/>
          <w:numId w:val="2"/>
        </w:numPr>
        <w:tabs>
          <w:tab w:val="left" w:pos="985"/>
        </w:tabs>
        <w:spacing w:before="82" w:after="0" w:line="240" w:lineRule="auto"/>
        <w:ind w:left="984" w:right="0" w:hanging="614"/>
        <w:jc w:val="left"/>
        <w:rPr>
          <w:sz w:val="24"/>
        </w:rPr>
      </w:pPr>
      <w:r>
        <w:rPr>
          <w:sz w:val="24"/>
        </w:rPr>
        <w:t xml:space="preserve">认证信息或认证要求变更申请的评审 </w:t>
      </w:r>
    </w:p>
    <w:p>
      <w:pPr>
        <w:pStyle w:val="3"/>
        <w:spacing w:before="110" w:line="312" w:lineRule="auto"/>
        <w:ind w:right="229" w:firstLine="479"/>
        <w:jc w:val="both"/>
      </w:pPr>
      <w:r>
        <w:rPr>
          <w:spacing w:val="-5"/>
        </w:rPr>
        <w:t>获证组织提出组织名称、地址等的变更或认证要求的变更申请时，需填报《认证</w:t>
      </w:r>
      <w:r>
        <w:rPr>
          <w:spacing w:val="-8"/>
        </w:rPr>
        <w:t>信息变更申请表》或《标准转换申请书》，并提交必要的补充信息。公司将对变更内</w:t>
      </w:r>
      <w:r>
        <w:rPr>
          <w:spacing w:val="-7"/>
        </w:rPr>
        <w:t>容进行评审，且要特别关注其申请变更资料的充分性和合法性。经评审确认不能受理</w:t>
      </w:r>
      <w:r>
        <w:t xml:space="preserve">的，将及时反馈申请组织说明理由。 </w:t>
      </w:r>
    </w:p>
    <w:p>
      <w:pPr>
        <w:pStyle w:val="7"/>
        <w:numPr>
          <w:ilvl w:val="1"/>
          <w:numId w:val="4"/>
        </w:numPr>
        <w:tabs>
          <w:tab w:val="left" w:pos="741"/>
        </w:tabs>
        <w:spacing w:before="81" w:after="0" w:line="240" w:lineRule="auto"/>
        <w:ind w:left="740" w:right="0" w:hanging="370"/>
        <w:jc w:val="left"/>
        <w:rPr>
          <w:sz w:val="24"/>
        </w:rPr>
      </w:pPr>
      <w:r>
        <w:rPr>
          <w:spacing w:val="2"/>
          <w:sz w:val="24"/>
        </w:rPr>
        <w:t xml:space="preserve">审核 </w:t>
      </w:r>
    </w:p>
    <w:p>
      <w:pPr>
        <w:pStyle w:val="7"/>
        <w:numPr>
          <w:ilvl w:val="2"/>
          <w:numId w:val="4"/>
        </w:numPr>
        <w:tabs>
          <w:tab w:val="left" w:pos="985"/>
        </w:tabs>
        <w:spacing w:before="170" w:after="0" w:line="240" w:lineRule="auto"/>
        <w:ind w:left="984" w:right="0" w:hanging="614"/>
        <w:jc w:val="left"/>
        <w:rPr>
          <w:sz w:val="24"/>
        </w:rPr>
      </w:pPr>
      <w:r>
        <w:rPr>
          <w:spacing w:val="2"/>
          <w:sz w:val="24"/>
        </w:rPr>
        <w:t>审核准备</w:t>
      </w:r>
      <w:r>
        <w:rPr>
          <w:sz w:val="24"/>
        </w:rPr>
        <w:t xml:space="preserve"> </w:t>
      </w:r>
    </w:p>
    <w:p>
      <w:pPr>
        <w:pStyle w:val="7"/>
        <w:numPr>
          <w:ilvl w:val="3"/>
          <w:numId w:val="4"/>
        </w:numPr>
        <w:tabs>
          <w:tab w:val="left" w:pos="1358"/>
        </w:tabs>
        <w:spacing w:before="173" w:after="0" w:line="240" w:lineRule="auto"/>
        <w:ind w:left="1358" w:right="0" w:hanging="987"/>
        <w:jc w:val="both"/>
        <w:rPr>
          <w:sz w:val="24"/>
        </w:rPr>
      </w:pPr>
      <w:r>
        <w:rPr>
          <w:spacing w:val="4"/>
          <w:sz w:val="24"/>
        </w:rPr>
        <w:t>公司建立并实施《管理体系认证管理程序》、《管理体系认证收费及审核</w:t>
      </w:r>
    </w:p>
    <w:p>
      <w:pPr>
        <w:spacing w:after="0" w:line="240" w:lineRule="auto"/>
        <w:jc w:val="both"/>
        <w:rPr>
          <w:sz w:val="24"/>
        </w:rPr>
        <w:sectPr>
          <w:pgSz w:w="11910" w:h="16840"/>
          <w:pgMar w:top="1460" w:right="1140" w:bottom="1360" w:left="1340" w:header="852" w:footer="1175" w:gutter="0"/>
          <w:cols w:space="720" w:num="1"/>
        </w:sectPr>
      </w:pPr>
    </w:p>
    <w:p>
      <w:pPr>
        <w:pStyle w:val="3"/>
        <w:spacing w:before="56" w:line="312" w:lineRule="auto"/>
        <w:ind w:right="109" w:firstLine="0"/>
      </w:pPr>
      <w:r>
        <w:rPr>
          <w:spacing w:val="4"/>
        </w:rPr>
        <w:t>人日表》、《管理体系审核指南》、《多场所组织审核规范》等管理文件，通过对</w:t>
      </w:r>
      <w:r>
        <w:rPr>
          <w:spacing w:val="3"/>
        </w:rPr>
        <w:t>编制审核计划、选择和指派审核组、确定审核时间、进行多场所抽样、实施现场审</w:t>
      </w:r>
      <w:r>
        <w:rPr>
          <w:spacing w:val="-5"/>
        </w:rPr>
        <w:t>核、编制审核报告以及进行认证决定等各过程进行管理，以确保认证活动的符合性、</w:t>
      </w:r>
      <w:r>
        <w:rPr>
          <w:spacing w:val="3"/>
        </w:rPr>
        <w:t xml:space="preserve">有效性。 </w:t>
      </w:r>
    </w:p>
    <w:p>
      <w:pPr>
        <w:pStyle w:val="7"/>
        <w:numPr>
          <w:ilvl w:val="3"/>
          <w:numId w:val="4"/>
        </w:numPr>
        <w:tabs>
          <w:tab w:val="left" w:pos="1234"/>
        </w:tabs>
        <w:spacing w:before="79" w:after="0" w:line="312" w:lineRule="auto"/>
        <w:ind w:left="371" w:right="110" w:firstLine="0"/>
        <w:jc w:val="left"/>
        <w:rPr>
          <w:sz w:val="24"/>
        </w:rPr>
      </w:pPr>
      <w:r>
        <w:rPr>
          <w:spacing w:val="2"/>
          <w:sz w:val="24"/>
        </w:rPr>
        <w:t>依据上述文件的要求，公司综合考虑组织的规模、行业特点、运作的复杂程</w:t>
      </w:r>
      <w:r>
        <w:rPr>
          <w:spacing w:val="-6"/>
          <w:sz w:val="24"/>
        </w:rPr>
        <w:t>度、场所的数量，以及经过证实的企业诚信管理体系有效性水平和以前审核结果，制</w:t>
      </w:r>
      <w:r>
        <w:rPr>
          <w:spacing w:val="-5"/>
          <w:sz w:val="24"/>
        </w:rPr>
        <w:t>定整个认证周期的审核方案，并通过每次审核结束后的反馈信息和审核前再次获取</w:t>
      </w:r>
      <w:r>
        <w:rPr>
          <w:spacing w:val="-1"/>
          <w:sz w:val="24"/>
        </w:rPr>
        <w:t>的变化信息，及时作出原有审核方案的调整，以实现动态的管理。</w:t>
      </w:r>
      <w:r>
        <w:rPr>
          <w:sz w:val="24"/>
        </w:rPr>
        <w:t xml:space="preserve"> </w:t>
      </w:r>
    </w:p>
    <w:p>
      <w:pPr>
        <w:pStyle w:val="7"/>
        <w:numPr>
          <w:ilvl w:val="3"/>
          <w:numId w:val="4"/>
        </w:numPr>
        <w:tabs>
          <w:tab w:val="left" w:pos="1234"/>
        </w:tabs>
        <w:spacing w:before="81" w:after="0" w:line="312" w:lineRule="auto"/>
        <w:ind w:left="371" w:right="233" w:firstLine="0"/>
        <w:jc w:val="both"/>
        <w:rPr>
          <w:sz w:val="24"/>
        </w:rPr>
      </w:pPr>
      <w:r>
        <w:rPr>
          <w:spacing w:val="2"/>
          <w:sz w:val="24"/>
        </w:rPr>
        <w:t>为确保认证审核的完整有效，公司根据组织具体情况，核算并拟定完</w:t>
      </w:r>
      <w:r>
        <w:rPr>
          <w:spacing w:val="4"/>
          <w:sz w:val="24"/>
        </w:rPr>
        <w:t>成审核工作需要的时间。特殊情况下，可以合理的增加或减少审核时间，理由应充</w:t>
      </w:r>
      <w:r>
        <w:rPr>
          <w:sz w:val="24"/>
        </w:rPr>
        <w:t xml:space="preserve">分。具体参见《管理体系认证收费及审核人日表》。 </w:t>
      </w:r>
    </w:p>
    <w:p>
      <w:pPr>
        <w:pStyle w:val="7"/>
        <w:numPr>
          <w:ilvl w:val="3"/>
          <w:numId w:val="4"/>
        </w:numPr>
        <w:tabs>
          <w:tab w:val="left" w:pos="1236"/>
        </w:tabs>
        <w:spacing w:before="80" w:after="0" w:line="312" w:lineRule="auto"/>
        <w:ind w:left="371" w:right="231" w:firstLine="0"/>
        <w:jc w:val="left"/>
        <w:rPr>
          <w:sz w:val="24"/>
        </w:rPr>
      </w:pPr>
      <w:r>
        <w:rPr>
          <w:spacing w:val="2"/>
          <w:sz w:val="24"/>
        </w:rPr>
        <w:t>公司应选派有能力的审核员组成审核组，以执行所要求的各项审核活动。</w:t>
      </w:r>
      <w:r>
        <w:rPr>
          <w:sz w:val="24"/>
        </w:rPr>
        <w:t>在确定审核组的规模和组成时，应考虑审核员</w:t>
      </w:r>
      <w:r>
        <w:t>核的技术支持，不作为审核员实施审核， 不计入审核时间，其在审核过程中的活动由</w:t>
      </w:r>
      <w:r>
        <w:rPr>
          <w:sz w:val="24"/>
        </w:rPr>
        <w:t xml:space="preserve">所具有的专业能力。 </w:t>
      </w:r>
    </w:p>
    <w:p>
      <w:pPr>
        <w:pStyle w:val="3"/>
        <w:spacing w:before="17" w:line="312" w:lineRule="auto"/>
        <w:ind w:right="172" w:firstLine="479"/>
      </w:pPr>
      <w:r>
        <w:t xml:space="preserve">审核组的技术专家主要负责提供认证审审核组中的审核员承担责任。 </w:t>
      </w:r>
    </w:p>
    <w:p>
      <w:pPr>
        <w:pStyle w:val="7"/>
        <w:numPr>
          <w:ilvl w:val="3"/>
          <w:numId w:val="4"/>
        </w:numPr>
        <w:tabs>
          <w:tab w:val="left" w:pos="1234"/>
        </w:tabs>
        <w:spacing w:before="81" w:after="0" w:line="312" w:lineRule="auto"/>
        <w:ind w:left="371" w:right="233" w:firstLine="0"/>
        <w:jc w:val="both"/>
        <w:rPr>
          <w:sz w:val="24"/>
        </w:rPr>
      </w:pPr>
      <w:r>
        <w:rPr>
          <w:spacing w:val="3"/>
          <w:sz w:val="24"/>
        </w:rPr>
        <w:t>审核实施前，审核组制定书面的审核计划</w:t>
      </w:r>
      <w:r>
        <w:rPr>
          <w:spacing w:val="4"/>
          <w:sz w:val="24"/>
        </w:rPr>
        <w:t>（包括多场所抽样计划）</w:t>
      </w:r>
      <w:r>
        <w:rPr>
          <w:spacing w:val="2"/>
          <w:sz w:val="24"/>
        </w:rPr>
        <w:t>，以便</w:t>
      </w:r>
      <w:r>
        <w:rPr>
          <w:spacing w:val="4"/>
          <w:sz w:val="24"/>
        </w:rPr>
        <w:t>为有关各方就审核活动的安排和实施达成一致提供依据。如遇特殊情况临时变更计</w:t>
      </w:r>
      <w:r>
        <w:rPr>
          <w:sz w:val="24"/>
        </w:rPr>
        <w:t xml:space="preserve">划时，应及时将变更情况书面通知受审核方，并协商一致。 </w:t>
      </w:r>
    </w:p>
    <w:p>
      <w:pPr>
        <w:pStyle w:val="7"/>
        <w:numPr>
          <w:ilvl w:val="2"/>
          <w:numId w:val="4"/>
        </w:numPr>
        <w:tabs>
          <w:tab w:val="left" w:pos="1049"/>
        </w:tabs>
        <w:spacing w:before="80" w:after="0" w:line="240" w:lineRule="auto"/>
        <w:ind w:left="1048" w:right="0" w:hanging="678"/>
        <w:jc w:val="both"/>
        <w:rPr>
          <w:sz w:val="24"/>
        </w:rPr>
      </w:pPr>
      <w:r>
        <w:rPr>
          <w:spacing w:val="1"/>
          <w:sz w:val="24"/>
        </w:rPr>
        <w:t xml:space="preserve">文件审核 </w:t>
      </w:r>
    </w:p>
    <w:p>
      <w:pPr>
        <w:pStyle w:val="3"/>
        <w:spacing w:line="312" w:lineRule="auto"/>
        <w:ind w:right="231" w:firstLine="487"/>
        <w:jc w:val="both"/>
      </w:pPr>
      <w:r>
        <w:t xml:space="preserve">文件审核将在现场审核实施前进行，依据 GB/T 31950-2015 《企业诚信管理体系》及相关法律法规要求对申请组织的诚信管理体系文件进行适宜性和充分性的审核，当审核过程中发现文件存在不符合而影响管理体系的运行时，应告知申请组织进行及时的纠正和采取纠正措施。由审核组组长进行文件审核工作，并对文件审核结果负责。文件审核通过后，方可安排现场审核。 </w:t>
      </w:r>
    </w:p>
    <w:p>
      <w:pPr>
        <w:pStyle w:val="7"/>
        <w:numPr>
          <w:ilvl w:val="2"/>
          <w:numId w:val="4"/>
        </w:numPr>
        <w:tabs>
          <w:tab w:val="left" w:pos="986"/>
        </w:tabs>
        <w:spacing w:before="82" w:after="0" w:line="240" w:lineRule="auto"/>
        <w:ind w:left="986" w:right="0" w:hanging="615"/>
        <w:jc w:val="left"/>
        <w:rPr>
          <w:b/>
          <w:sz w:val="24"/>
        </w:rPr>
      </w:pPr>
      <w:r>
        <w:rPr>
          <w:spacing w:val="2"/>
          <w:sz w:val="24"/>
        </w:rPr>
        <w:t>现场审核</w:t>
      </w:r>
      <w:r>
        <w:rPr>
          <w:b/>
          <w:w w:val="99"/>
          <w:sz w:val="24"/>
        </w:rPr>
        <w:t xml:space="preserve"> </w:t>
      </w:r>
    </w:p>
    <w:p>
      <w:pPr>
        <w:pStyle w:val="7"/>
        <w:numPr>
          <w:ilvl w:val="3"/>
          <w:numId w:val="4"/>
        </w:numPr>
        <w:tabs>
          <w:tab w:val="left" w:pos="1358"/>
        </w:tabs>
        <w:spacing w:before="171" w:after="0" w:line="312" w:lineRule="auto"/>
        <w:ind w:left="371" w:right="228" w:firstLine="0"/>
        <w:jc w:val="left"/>
        <w:rPr>
          <w:sz w:val="24"/>
        </w:rPr>
      </w:pPr>
      <w:r>
        <w:rPr>
          <w:spacing w:val="4"/>
          <w:sz w:val="24"/>
        </w:rPr>
        <w:t>现场审核宜安排在企业正常工作时间内进行，应能够有效观察到组织的诚</w:t>
      </w:r>
      <w:r>
        <w:rPr>
          <w:spacing w:val="1"/>
          <w:sz w:val="24"/>
        </w:rPr>
        <w:t>信管理体系的运行情况。</w:t>
      </w:r>
      <w:r>
        <w:rPr>
          <w:sz w:val="24"/>
        </w:rPr>
        <w:t xml:space="preserve"> </w:t>
      </w:r>
    </w:p>
    <w:p>
      <w:pPr>
        <w:pStyle w:val="7"/>
        <w:numPr>
          <w:ilvl w:val="3"/>
          <w:numId w:val="4"/>
        </w:numPr>
        <w:tabs>
          <w:tab w:val="left" w:pos="1358"/>
        </w:tabs>
        <w:spacing w:before="79" w:after="0" w:line="312" w:lineRule="auto"/>
        <w:ind w:left="371" w:right="226" w:firstLine="0"/>
        <w:jc w:val="left"/>
        <w:rPr>
          <w:b/>
          <w:sz w:val="24"/>
        </w:rPr>
      </w:pPr>
      <w:r>
        <w:rPr>
          <w:spacing w:val="4"/>
          <w:sz w:val="24"/>
        </w:rPr>
        <w:t>现场审核过程包括审核前审核组的准备会议、有企业参加的首末次会议、</w:t>
      </w:r>
      <w:r>
        <w:rPr>
          <w:sz w:val="24"/>
        </w:rPr>
        <w:t>审核组获取符合性信息、审核组与企业之间的沟通等过程。获取信息的方法：</w:t>
      </w:r>
      <w:r>
        <w:rPr>
          <w:b/>
          <w:w w:val="99"/>
          <w:sz w:val="24"/>
        </w:rPr>
        <w:t xml:space="preserve"> </w:t>
      </w:r>
    </w:p>
    <w:p>
      <w:pPr>
        <w:pStyle w:val="7"/>
        <w:numPr>
          <w:ilvl w:val="0"/>
          <w:numId w:val="5"/>
        </w:numPr>
        <w:tabs>
          <w:tab w:val="left" w:pos="809"/>
        </w:tabs>
        <w:spacing w:before="81" w:after="0" w:line="240" w:lineRule="auto"/>
        <w:ind w:left="808" w:right="0" w:hanging="426"/>
        <w:jc w:val="left"/>
        <w:rPr>
          <w:sz w:val="24"/>
        </w:rPr>
      </w:pPr>
      <w:r>
        <w:rPr>
          <w:spacing w:val="3"/>
          <w:sz w:val="24"/>
        </w:rPr>
        <w:t>文件记录查询；</w:t>
      </w:r>
      <w:r>
        <w:rPr>
          <w:sz w:val="24"/>
        </w:rPr>
        <w:t xml:space="preserve"> </w:t>
      </w:r>
    </w:p>
    <w:p>
      <w:pPr>
        <w:pStyle w:val="7"/>
        <w:numPr>
          <w:ilvl w:val="0"/>
          <w:numId w:val="5"/>
        </w:numPr>
        <w:tabs>
          <w:tab w:val="left" w:pos="804"/>
        </w:tabs>
        <w:spacing w:before="170" w:after="0" w:line="240" w:lineRule="auto"/>
        <w:ind w:left="803" w:right="0" w:hanging="421"/>
        <w:jc w:val="left"/>
        <w:rPr>
          <w:sz w:val="24"/>
        </w:rPr>
      </w:pPr>
      <w:r>
        <w:rPr>
          <w:spacing w:val="2"/>
          <w:sz w:val="24"/>
        </w:rPr>
        <w:t xml:space="preserve">交谈； </w:t>
      </w:r>
    </w:p>
    <w:p>
      <w:pPr>
        <w:pStyle w:val="7"/>
        <w:numPr>
          <w:ilvl w:val="0"/>
          <w:numId w:val="5"/>
        </w:numPr>
        <w:tabs>
          <w:tab w:val="left" w:pos="804"/>
        </w:tabs>
        <w:spacing w:before="173" w:after="0" w:line="240" w:lineRule="auto"/>
        <w:ind w:left="803" w:right="0" w:hanging="421"/>
        <w:jc w:val="left"/>
        <w:rPr>
          <w:sz w:val="24"/>
        </w:rPr>
      </w:pPr>
      <w:r>
        <w:rPr>
          <w:spacing w:val="3"/>
          <w:sz w:val="24"/>
        </w:rPr>
        <w:t>现场观察；</w:t>
      </w:r>
      <w:r>
        <w:rPr>
          <w:sz w:val="24"/>
        </w:rPr>
        <w:t xml:space="preserve"> </w:t>
      </w:r>
    </w:p>
    <w:p>
      <w:pPr>
        <w:spacing w:after="0" w:line="240" w:lineRule="auto"/>
        <w:jc w:val="left"/>
        <w:rPr>
          <w:sz w:val="24"/>
        </w:rPr>
        <w:sectPr>
          <w:pgSz w:w="11910" w:h="16840"/>
          <w:pgMar w:top="1460" w:right="1140" w:bottom="1360" w:left="1340" w:header="852" w:footer="1175" w:gutter="0"/>
          <w:cols w:space="720" w:num="1"/>
        </w:sectPr>
      </w:pPr>
    </w:p>
    <w:p>
      <w:pPr>
        <w:pStyle w:val="7"/>
        <w:numPr>
          <w:ilvl w:val="0"/>
          <w:numId w:val="5"/>
        </w:numPr>
        <w:tabs>
          <w:tab w:val="left" w:pos="804"/>
        </w:tabs>
        <w:spacing w:before="56" w:after="0" w:line="240" w:lineRule="auto"/>
        <w:ind w:left="803" w:right="0" w:hanging="421"/>
        <w:jc w:val="left"/>
        <w:rPr>
          <w:sz w:val="24"/>
        </w:rPr>
      </w:pPr>
      <w:r>
        <w:rPr>
          <w:spacing w:val="3"/>
          <w:sz w:val="24"/>
        </w:rPr>
        <w:t>考核或考试等。</w:t>
      </w:r>
      <w:r>
        <w:rPr>
          <w:sz w:val="24"/>
        </w:rPr>
        <w:t xml:space="preserve"> </w:t>
      </w:r>
    </w:p>
    <w:p>
      <w:pPr>
        <w:pStyle w:val="7"/>
        <w:numPr>
          <w:ilvl w:val="3"/>
          <w:numId w:val="4"/>
        </w:numPr>
        <w:tabs>
          <w:tab w:val="left" w:pos="1234"/>
        </w:tabs>
        <w:spacing w:before="170" w:after="0" w:line="312" w:lineRule="auto"/>
        <w:ind w:left="371" w:right="106" w:firstLine="0"/>
        <w:jc w:val="left"/>
        <w:rPr>
          <w:sz w:val="24"/>
        </w:rPr>
      </w:pPr>
      <w:r>
        <w:rPr>
          <w:spacing w:val="-8"/>
          <w:sz w:val="24"/>
        </w:rPr>
        <w:t xml:space="preserve">审核组依据 </w:t>
      </w:r>
      <w:r>
        <w:rPr>
          <w:sz w:val="24"/>
        </w:rPr>
        <w:t>GB/T</w:t>
      </w:r>
      <w:r>
        <w:rPr>
          <w:spacing w:val="12"/>
          <w:sz w:val="24"/>
        </w:rPr>
        <w:t xml:space="preserve"> </w:t>
      </w:r>
      <w:r>
        <w:rPr>
          <w:sz w:val="24"/>
        </w:rPr>
        <w:t>31950-2015 《企业诚信管理体系》标准要求进行审核。每</w:t>
      </w:r>
      <w:r>
        <w:rPr>
          <w:spacing w:val="-5"/>
          <w:sz w:val="24"/>
        </w:rPr>
        <w:t>项要求的符合情况填入《管理体系审核记录》中，不符合项填写《不符合报告》。不</w:t>
      </w:r>
      <w:r>
        <w:rPr>
          <w:spacing w:val="-3"/>
          <w:sz w:val="24"/>
        </w:rPr>
        <w:t xml:space="preserve">符合报告中应包括不符合事实、不符合对应的条款 </w:t>
      </w:r>
      <w:r>
        <w:rPr>
          <w:sz w:val="24"/>
        </w:rPr>
        <w:t>4</w:t>
      </w:r>
      <w:r>
        <w:rPr>
          <w:spacing w:val="-3"/>
          <w:sz w:val="24"/>
        </w:rPr>
        <w:t xml:space="preserve"> 提交不符合纠正措施的时限等</w:t>
      </w:r>
      <w:r>
        <w:rPr>
          <w:sz w:val="24"/>
        </w:rPr>
        <w:t xml:space="preserve">。 </w:t>
      </w:r>
    </w:p>
    <w:p>
      <w:pPr>
        <w:pStyle w:val="7"/>
        <w:numPr>
          <w:ilvl w:val="3"/>
          <w:numId w:val="4"/>
        </w:numPr>
        <w:tabs>
          <w:tab w:val="left" w:pos="1234"/>
        </w:tabs>
        <w:spacing w:before="81" w:after="0" w:line="312" w:lineRule="auto"/>
        <w:ind w:left="371" w:right="240" w:firstLine="0"/>
        <w:jc w:val="left"/>
        <w:rPr>
          <w:sz w:val="24"/>
        </w:rPr>
      </w:pPr>
      <w:r>
        <w:rPr>
          <w:spacing w:val="2"/>
          <w:sz w:val="24"/>
        </w:rPr>
        <w:t xml:space="preserve">审核组长负责对不符合纠正措施有效性进行验证。验证通过后，关闭不符合。 </w:t>
      </w:r>
    </w:p>
    <w:p>
      <w:pPr>
        <w:pStyle w:val="7"/>
        <w:numPr>
          <w:ilvl w:val="3"/>
          <w:numId w:val="4"/>
        </w:numPr>
        <w:tabs>
          <w:tab w:val="left" w:pos="1234"/>
        </w:tabs>
        <w:spacing w:before="79" w:after="0" w:line="312" w:lineRule="auto"/>
        <w:ind w:left="371" w:right="233" w:firstLine="0"/>
        <w:jc w:val="left"/>
        <w:rPr>
          <w:sz w:val="24"/>
        </w:rPr>
      </w:pPr>
      <w:r>
        <w:rPr>
          <w:spacing w:val="2"/>
          <w:sz w:val="24"/>
        </w:rPr>
        <w:t>每次审核结束后，审核组长应编制《管理体系认证审核报告》，并对报告</w:t>
      </w:r>
      <w:r>
        <w:rPr>
          <w:sz w:val="24"/>
        </w:rPr>
        <w:t xml:space="preserve">的内容负责，经技术委员会批准后发放到认证申请方。 </w:t>
      </w:r>
    </w:p>
    <w:p>
      <w:pPr>
        <w:pStyle w:val="3"/>
        <w:spacing w:before="79" w:line="312" w:lineRule="auto"/>
        <w:ind w:right="229" w:firstLine="487"/>
      </w:pPr>
      <w:r>
        <w:t xml:space="preserve">报告应提供对审核的准确、简明和清晰的记录，以便为认证决定提供充分的信息，并应包括如下内容： </w:t>
      </w:r>
    </w:p>
    <w:p>
      <w:pPr>
        <w:pStyle w:val="7"/>
        <w:numPr>
          <w:ilvl w:val="0"/>
          <w:numId w:val="6"/>
        </w:numPr>
        <w:tabs>
          <w:tab w:val="left" w:pos="809"/>
        </w:tabs>
        <w:spacing w:before="82" w:after="0" w:line="240" w:lineRule="auto"/>
        <w:ind w:left="808" w:right="0" w:hanging="426"/>
        <w:jc w:val="left"/>
        <w:rPr>
          <w:sz w:val="24"/>
        </w:rPr>
      </w:pPr>
      <w:r>
        <w:rPr>
          <w:spacing w:val="1"/>
          <w:sz w:val="24"/>
        </w:rPr>
        <w:t xml:space="preserve">客户的名称和地址及其联系人； </w:t>
      </w:r>
    </w:p>
    <w:p>
      <w:pPr>
        <w:pStyle w:val="7"/>
        <w:numPr>
          <w:ilvl w:val="0"/>
          <w:numId w:val="6"/>
        </w:numPr>
        <w:tabs>
          <w:tab w:val="left" w:pos="804"/>
        </w:tabs>
        <w:spacing w:before="170" w:after="0" w:line="240" w:lineRule="auto"/>
        <w:ind w:left="803" w:right="0" w:hanging="421"/>
        <w:jc w:val="left"/>
        <w:rPr>
          <w:sz w:val="24"/>
        </w:rPr>
      </w:pPr>
      <w:r>
        <w:rPr>
          <w:spacing w:val="3"/>
          <w:sz w:val="24"/>
        </w:rPr>
        <w:t>审核类型</w:t>
      </w:r>
      <w:r>
        <w:rPr>
          <w:spacing w:val="4"/>
          <w:sz w:val="24"/>
        </w:rPr>
        <w:t>（</w:t>
      </w:r>
      <w:r>
        <w:rPr>
          <w:sz w:val="24"/>
        </w:rPr>
        <w:t>如初次、监督或再审核</w:t>
      </w:r>
      <w:r>
        <w:rPr>
          <w:spacing w:val="6"/>
          <w:sz w:val="24"/>
        </w:rPr>
        <w:t>）</w:t>
      </w:r>
      <w:r>
        <w:rPr>
          <w:sz w:val="24"/>
        </w:rPr>
        <w:t xml:space="preserve"> </w:t>
      </w:r>
    </w:p>
    <w:p>
      <w:pPr>
        <w:pStyle w:val="7"/>
        <w:numPr>
          <w:ilvl w:val="0"/>
          <w:numId w:val="6"/>
        </w:numPr>
        <w:tabs>
          <w:tab w:val="left" w:pos="804"/>
        </w:tabs>
        <w:spacing w:before="172" w:after="0" w:line="240" w:lineRule="auto"/>
        <w:ind w:left="803" w:right="0" w:hanging="421"/>
        <w:jc w:val="left"/>
        <w:rPr>
          <w:sz w:val="24"/>
        </w:rPr>
      </w:pPr>
      <w:r>
        <w:rPr>
          <w:spacing w:val="1"/>
          <w:sz w:val="24"/>
        </w:rPr>
        <w:t>审核的目的、范围和准则；</w:t>
      </w:r>
      <w:r>
        <w:rPr>
          <w:sz w:val="24"/>
        </w:rPr>
        <w:t xml:space="preserve"> </w:t>
      </w:r>
    </w:p>
    <w:p>
      <w:pPr>
        <w:pStyle w:val="7"/>
        <w:numPr>
          <w:ilvl w:val="0"/>
          <w:numId w:val="6"/>
        </w:numPr>
        <w:tabs>
          <w:tab w:val="left" w:pos="804"/>
        </w:tabs>
        <w:spacing w:before="170" w:after="0" w:line="240" w:lineRule="auto"/>
        <w:ind w:left="803" w:right="0" w:hanging="421"/>
        <w:jc w:val="left"/>
        <w:rPr>
          <w:sz w:val="24"/>
        </w:rPr>
      </w:pPr>
      <w:r>
        <w:rPr>
          <w:spacing w:val="1"/>
          <w:sz w:val="24"/>
        </w:rPr>
        <w:t>审核组成员及审核时间；</w:t>
      </w:r>
      <w:r>
        <w:rPr>
          <w:sz w:val="24"/>
        </w:rPr>
        <w:t xml:space="preserve"> </w:t>
      </w:r>
    </w:p>
    <w:p>
      <w:pPr>
        <w:pStyle w:val="7"/>
        <w:numPr>
          <w:ilvl w:val="0"/>
          <w:numId w:val="6"/>
        </w:numPr>
        <w:tabs>
          <w:tab w:val="left" w:pos="804"/>
        </w:tabs>
        <w:spacing w:before="173" w:after="0" w:line="240" w:lineRule="auto"/>
        <w:ind w:left="803" w:right="0" w:hanging="421"/>
        <w:jc w:val="left"/>
        <w:rPr>
          <w:sz w:val="24"/>
        </w:rPr>
      </w:pPr>
      <w:r>
        <w:rPr>
          <w:spacing w:val="2"/>
          <w:sz w:val="24"/>
        </w:rPr>
        <w:t>抽样及样本信息；</w:t>
      </w:r>
      <w:r>
        <w:rPr>
          <w:sz w:val="24"/>
        </w:rPr>
        <w:t xml:space="preserve"> </w:t>
      </w:r>
    </w:p>
    <w:p>
      <w:pPr>
        <w:pStyle w:val="7"/>
        <w:numPr>
          <w:ilvl w:val="0"/>
          <w:numId w:val="6"/>
        </w:numPr>
        <w:tabs>
          <w:tab w:val="left" w:pos="804"/>
        </w:tabs>
        <w:spacing w:before="170" w:after="0" w:line="240" w:lineRule="auto"/>
        <w:ind w:left="803" w:right="0" w:hanging="421"/>
        <w:jc w:val="left"/>
        <w:rPr>
          <w:sz w:val="24"/>
        </w:rPr>
      </w:pPr>
      <w:r>
        <w:rPr>
          <w:spacing w:val="1"/>
          <w:sz w:val="24"/>
        </w:rPr>
        <w:t>与有关认证要求符合性的陈述</w:t>
      </w:r>
      <w:r>
        <w:rPr>
          <w:sz w:val="24"/>
        </w:rPr>
        <w:t>（</w:t>
      </w:r>
      <w:r>
        <w:rPr>
          <w:spacing w:val="1"/>
          <w:sz w:val="24"/>
        </w:rPr>
        <w:t>包括任何不符合</w:t>
      </w:r>
      <w:r>
        <w:rPr>
          <w:spacing w:val="6"/>
          <w:sz w:val="24"/>
        </w:rPr>
        <w:t>）；</w:t>
      </w:r>
      <w:r>
        <w:rPr>
          <w:sz w:val="24"/>
        </w:rPr>
        <w:t xml:space="preserve"> </w:t>
      </w:r>
    </w:p>
    <w:p>
      <w:pPr>
        <w:pStyle w:val="7"/>
        <w:numPr>
          <w:ilvl w:val="0"/>
          <w:numId w:val="6"/>
        </w:numPr>
        <w:tabs>
          <w:tab w:val="left" w:pos="804"/>
        </w:tabs>
        <w:spacing w:before="173" w:after="0" w:line="240" w:lineRule="auto"/>
        <w:ind w:left="803" w:right="0" w:hanging="421"/>
        <w:jc w:val="left"/>
        <w:rPr>
          <w:sz w:val="24"/>
        </w:rPr>
      </w:pPr>
      <w:r>
        <w:rPr>
          <w:spacing w:val="2"/>
          <w:sz w:val="24"/>
        </w:rPr>
        <w:t>报告覆盖的时间段；</w:t>
      </w:r>
      <w:r>
        <w:rPr>
          <w:sz w:val="24"/>
        </w:rPr>
        <w:t xml:space="preserve"> </w:t>
      </w:r>
    </w:p>
    <w:p>
      <w:pPr>
        <w:pStyle w:val="7"/>
        <w:numPr>
          <w:ilvl w:val="0"/>
          <w:numId w:val="6"/>
        </w:numPr>
        <w:tabs>
          <w:tab w:val="left" w:pos="804"/>
        </w:tabs>
        <w:spacing w:before="172" w:after="0" w:line="372" w:lineRule="auto"/>
        <w:ind w:left="371" w:right="7281" w:firstLine="12"/>
        <w:jc w:val="left"/>
        <w:rPr>
          <w:b/>
          <w:sz w:val="24"/>
        </w:rPr>
      </w:pPr>
      <w:r>
        <w:rPr>
          <w:spacing w:val="3"/>
          <w:sz w:val="24"/>
        </w:rPr>
        <w:t>审核结论。</w:t>
      </w:r>
      <w:r>
        <w:rPr>
          <w:b/>
          <w:spacing w:val="2"/>
          <w:sz w:val="24"/>
        </w:rPr>
        <w:t>5.4</w:t>
      </w:r>
      <w:r>
        <w:rPr>
          <w:b/>
          <w:spacing w:val="3"/>
          <w:sz w:val="24"/>
        </w:rPr>
        <w:t xml:space="preserve"> </w:t>
      </w:r>
      <w:r>
        <w:rPr>
          <w:spacing w:val="2"/>
          <w:sz w:val="24"/>
        </w:rPr>
        <w:t>认证决定</w:t>
      </w:r>
      <w:r>
        <w:rPr>
          <w:b/>
          <w:w w:val="99"/>
          <w:sz w:val="24"/>
        </w:rPr>
        <w:t xml:space="preserve"> </w:t>
      </w:r>
    </w:p>
    <w:p>
      <w:pPr>
        <w:pStyle w:val="3"/>
        <w:spacing w:before="5" w:line="312" w:lineRule="auto"/>
        <w:ind w:right="231" w:firstLine="487"/>
        <w:jc w:val="both"/>
      </w:pPr>
      <w:r>
        <w:t xml:space="preserve">技术委员会负责认证决定工作，批准审核报告和认证决定。技术委员会人员根据对审核过程中收集的信息以及审核过程之外获取的任何可作为认证决定依据的信息（如来自行政监管部门、顾客、行业协会的信息等）进行认证决定。为确保公正性，认证决定的人员不能是实施现场审核的人员。对经审定不合格的申请组织，公司将做出不予以认证注册的决定，并将不能注册的原因书面通知申请组织。 </w:t>
      </w:r>
    </w:p>
    <w:p>
      <w:pPr>
        <w:pStyle w:val="7"/>
        <w:numPr>
          <w:ilvl w:val="1"/>
          <w:numId w:val="7"/>
        </w:numPr>
        <w:tabs>
          <w:tab w:val="left" w:pos="742"/>
        </w:tabs>
        <w:spacing w:before="80" w:after="0" w:line="240" w:lineRule="auto"/>
        <w:ind w:left="741" w:right="0" w:hanging="371"/>
        <w:jc w:val="left"/>
        <w:rPr>
          <w:sz w:val="24"/>
        </w:rPr>
      </w:pPr>
      <w:r>
        <w:rPr>
          <w:spacing w:val="2"/>
          <w:sz w:val="24"/>
        </w:rPr>
        <w:t>认证证书</w:t>
      </w:r>
      <w:r>
        <w:rPr>
          <w:sz w:val="24"/>
        </w:rPr>
        <w:t xml:space="preserve"> </w:t>
      </w:r>
    </w:p>
    <w:p>
      <w:pPr>
        <w:pStyle w:val="3"/>
        <w:spacing w:before="173" w:line="312" w:lineRule="auto"/>
        <w:ind w:right="229" w:firstLine="487"/>
      </w:pPr>
      <w:r>
        <w:t xml:space="preserve">根据认证决定批准结果向满足认证要求的申请组织颁发正式的企业诚信管理体系认证证书，企业诚信管理体系认证证书的内容包括： </w:t>
      </w:r>
    </w:p>
    <w:p>
      <w:pPr>
        <w:pStyle w:val="7"/>
        <w:numPr>
          <w:ilvl w:val="0"/>
          <w:numId w:val="8"/>
        </w:numPr>
        <w:tabs>
          <w:tab w:val="left" w:pos="809"/>
        </w:tabs>
        <w:spacing w:before="78" w:after="0" w:line="240" w:lineRule="auto"/>
        <w:ind w:left="808" w:right="0" w:hanging="426"/>
        <w:jc w:val="left"/>
        <w:rPr>
          <w:sz w:val="24"/>
        </w:rPr>
      </w:pPr>
      <w:r>
        <w:rPr>
          <w:spacing w:val="1"/>
          <w:sz w:val="24"/>
        </w:rPr>
        <w:t>认证机构的名称、认证标志；</w:t>
      </w:r>
      <w:r>
        <w:rPr>
          <w:sz w:val="24"/>
        </w:rPr>
        <w:t xml:space="preserve"> </w:t>
      </w:r>
    </w:p>
    <w:p>
      <w:pPr>
        <w:pStyle w:val="7"/>
        <w:numPr>
          <w:ilvl w:val="0"/>
          <w:numId w:val="8"/>
        </w:numPr>
        <w:tabs>
          <w:tab w:val="left" w:pos="804"/>
        </w:tabs>
        <w:spacing w:before="171" w:after="0" w:line="240" w:lineRule="auto"/>
        <w:ind w:left="803" w:right="0" w:hanging="421"/>
        <w:jc w:val="left"/>
        <w:rPr>
          <w:sz w:val="24"/>
        </w:rPr>
      </w:pPr>
      <w:r>
        <w:rPr>
          <w:spacing w:val="1"/>
          <w:sz w:val="24"/>
        </w:rPr>
        <w:t>获证组织的名称、地址；</w:t>
      </w:r>
      <w:r>
        <w:rPr>
          <w:sz w:val="24"/>
        </w:rPr>
        <w:t xml:space="preserve"> </w:t>
      </w:r>
    </w:p>
    <w:p>
      <w:pPr>
        <w:pStyle w:val="7"/>
        <w:numPr>
          <w:ilvl w:val="0"/>
          <w:numId w:val="8"/>
        </w:numPr>
        <w:tabs>
          <w:tab w:val="left" w:pos="804"/>
        </w:tabs>
        <w:spacing w:before="172" w:after="0" w:line="240" w:lineRule="auto"/>
        <w:ind w:left="803" w:right="0" w:hanging="421"/>
        <w:jc w:val="left"/>
        <w:rPr>
          <w:sz w:val="24"/>
        </w:rPr>
      </w:pPr>
      <w:r>
        <w:rPr>
          <w:spacing w:val="1"/>
          <w:sz w:val="24"/>
        </w:rPr>
        <w:t>企业诚信管理体系认证依据的标准；</w:t>
      </w:r>
      <w:r>
        <w:rPr>
          <w:sz w:val="24"/>
        </w:rPr>
        <w:t xml:space="preserve"> </w:t>
      </w:r>
    </w:p>
    <w:p>
      <w:pPr>
        <w:spacing w:after="0" w:line="240" w:lineRule="auto"/>
        <w:jc w:val="left"/>
        <w:rPr>
          <w:sz w:val="24"/>
        </w:rPr>
        <w:sectPr>
          <w:pgSz w:w="11910" w:h="16840"/>
          <w:pgMar w:top="1460" w:right="1140" w:bottom="1360" w:left="1340" w:header="852" w:footer="1175" w:gutter="0"/>
          <w:cols w:space="720" w:num="1"/>
        </w:sectPr>
      </w:pPr>
    </w:p>
    <w:p>
      <w:pPr>
        <w:pStyle w:val="7"/>
        <w:numPr>
          <w:ilvl w:val="0"/>
          <w:numId w:val="8"/>
        </w:numPr>
        <w:tabs>
          <w:tab w:val="left" w:pos="804"/>
        </w:tabs>
        <w:spacing w:before="56" w:after="0" w:line="240" w:lineRule="auto"/>
        <w:ind w:left="803" w:right="0" w:hanging="421"/>
        <w:jc w:val="both"/>
        <w:rPr>
          <w:sz w:val="24"/>
        </w:rPr>
      </w:pPr>
      <w:r>
        <w:rPr>
          <w:spacing w:val="1"/>
          <w:sz w:val="24"/>
        </w:rPr>
        <w:t>颁发日期和认证有效期；</w:t>
      </w:r>
      <w:r>
        <w:rPr>
          <w:sz w:val="24"/>
        </w:rPr>
        <w:t xml:space="preserve"> </w:t>
      </w:r>
    </w:p>
    <w:p>
      <w:pPr>
        <w:pStyle w:val="7"/>
        <w:numPr>
          <w:ilvl w:val="0"/>
          <w:numId w:val="8"/>
        </w:numPr>
        <w:tabs>
          <w:tab w:val="left" w:pos="804"/>
        </w:tabs>
        <w:spacing w:before="170" w:after="0" w:line="240" w:lineRule="auto"/>
        <w:ind w:left="803" w:right="0" w:hanging="421"/>
        <w:jc w:val="both"/>
        <w:rPr>
          <w:sz w:val="24"/>
        </w:rPr>
      </w:pPr>
      <w:r>
        <w:rPr>
          <w:spacing w:val="2"/>
          <w:sz w:val="24"/>
        </w:rPr>
        <w:t>证书编号和二维码。</w:t>
      </w:r>
      <w:r>
        <w:rPr>
          <w:sz w:val="24"/>
        </w:rPr>
        <w:t xml:space="preserve"> </w:t>
      </w:r>
    </w:p>
    <w:p>
      <w:pPr>
        <w:pStyle w:val="3"/>
        <w:spacing w:before="173" w:line="312" w:lineRule="auto"/>
        <w:ind w:right="231" w:firstLine="487"/>
        <w:jc w:val="both"/>
      </w:pPr>
      <w:r>
        <w:t xml:space="preserve">企业诚信管理体系认证证书有效期为三年；再认证通过后证书有效期为初次认证（或上一次再认证）证书到期日往后再推三年。有效期内证书的有效性通过公司对获证组织定期的监督审核来保持。获证组织对于认证证书和认证标志的使用应参照《认证证书和认证标志使用规定》。 </w:t>
      </w:r>
    </w:p>
    <w:p>
      <w:pPr>
        <w:pStyle w:val="7"/>
        <w:numPr>
          <w:ilvl w:val="1"/>
          <w:numId w:val="7"/>
        </w:numPr>
        <w:tabs>
          <w:tab w:val="left" w:pos="804"/>
        </w:tabs>
        <w:spacing w:before="78" w:after="0" w:line="240" w:lineRule="auto"/>
        <w:ind w:left="803" w:right="0" w:hanging="433"/>
        <w:jc w:val="both"/>
        <w:rPr>
          <w:sz w:val="24"/>
        </w:rPr>
      </w:pPr>
      <w:r>
        <w:rPr>
          <w:spacing w:val="2"/>
          <w:sz w:val="24"/>
        </w:rPr>
        <w:t>获证后监督</w:t>
      </w:r>
      <w:r>
        <w:rPr>
          <w:sz w:val="24"/>
        </w:rPr>
        <w:t xml:space="preserve"> </w:t>
      </w:r>
    </w:p>
    <w:p>
      <w:pPr>
        <w:pStyle w:val="7"/>
        <w:numPr>
          <w:ilvl w:val="2"/>
          <w:numId w:val="7"/>
        </w:numPr>
        <w:tabs>
          <w:tab w:val="left" w:pos="1114"/>
        </w:tabs>
        <w:spacing w:before="173" w:after="0" w:line="312" w:lineRule="auto"/>
        <w:ind w:left="371" w:right="233" w:firstLine="0"/>
        <w:jc w:val="both"/>
        <w:rPr>
          <w:sz w:val="24"/>
        </w:rPr>
      </w:pPr>
      <w:r>
        <w:rPr>
          <w:spacing w:val="2"/>
          <w:sz w:val="24"/>
        </w:rPr>
        <w:t>为确保获证组织的诚信管理体系持续满足认证要求，在证书有效期内，公司</w:t>
      </w:r>
      <w:r>
        <w:rPr>
          <w:spacing w:val="3"/>
          <w:sz w:val="24"/>
        </w:rPr>
        <w:t xml:space="preserve">将安排在初次认证审核后或第一次监督审核结束后的 </w:t>
      </w:r>
      <w:r>
        <w:rPr>
          <w:sz w:val="24"/>
        </w:rPr>
        <w:t>9-12</w:t>
      </w:r>
      <w:r>
        <w:rPr>
          <w:spacing w:val="3"/>
          <w:sz w:val="24"/>
        </w:rPr>
        <w:t xml:space="preserve"> 个月内完成第一年与第</w:t>
      </w:r>
      <w:r>
        <w:rPr>
          <w:spacing w:val="2"/>
          <w:sz w:val="24"/>
        </w:rPr>
        <w:t>二年的监督审核。</w:t>
      </w:r>
      <w:r>
        <w:rPr>
          <w:sz w:val="24"/>
        </w:rPr>
        <w:t xml:space="preserve"> </w:t>
      </w:r>
    </w:p>
    <w:p>
      <w:pPr>
        <w:pStyle w:val="7"/>
        <w:numPr>
          <w:ilvl w:val="2"/>
          <w:numId w:val="7"/>
        </w:numPr>
        <w:tabs>
          <w:tab w:val="left" w:pos="1114"/>
        </w:tabs>
        <w:spacing w:before="80" w:after="0" w:line="312" w:lineRule="auto"/>
        <w:ind w:left="371" w:right="228" w:firstLine="0"/>
        <w:jc w:val="both"/>
        <w:rPr>
          <w:sz w:val="24"/>
        </w:rPr>
      </w:pPr>
      <w:r>
        <w:rPr>
          <w:spacing w:val="3"/>
          <w:sz w:val="24"/>
        </w:rPr>
        <w:t>在证书有效期间，如发生以下情形时，在正常例行监督审核的间隔期间可考</w:t>
      </w:r>
      <w:r>
        <w:rPr>
          <w:sz w:val="24"/>
        </w:rPr>
        <w:t xml:space="preserve">虑增加审核频次或专项审核： </w:t>
      </w:r>
    </w:p>
    <w:p>
      <w:pPr>
        <w:pStyle w:val="7"/>
        <w:numPr>
          <w:ilvl w:val="0"/>
          <w:numId w:val="9"/>
        </w:numPr>
        <w:tabs>
          <w:tab w:val="left" w:pos="809"/>
        </w:tabs>
        <w:spacing w:before="79" w:after="0" w:line="240" w:lineRule="auto"/>
        <w:ind w:left="808" w:right="0" w:hanging="426"/>
        <w:jc w:val="both"/>
        <w:rPr>
          <w:sz w:val="24"/>
        </w:rPr>
      </w:pPr>
      <w:r>
        <w:rPr>
          <w:sz w:val="24"/>
        </w:rPr>
        <w:t xml:space="preserve">获证组织发生严重的事故、媒体曝光或顾客投诉，经查实为获证组织责任的； </w:t>
      </w:r>
    </w:p>
    <w:p>
      <w:pPr>
        <w:pStyle w:val="7"/>
        <w:numPr>
          <w:ilvl w:val="0"/>
          <w:numId w:val="9"/>
        </w:numPr>
        <w:tabs>
          <w:tab w:val="left" w:pos="804"/>
        </w:tabs>
        <w:spacing w:before="173" w:after="0" w:line="240" w:lineRule="auto"/>
        <w:ind w:left="803" w:right="0" w:hanging="421"/>
        <w:jc w:val="both"/>
        <w:rPr>
          <w:sz w:val="24"/>
        </w:rPr>
      </w:pPr>
      <w:r>
        <w:rPr>
          <w:sz w:val="24"/>
        </w:rPr>
        <w:t xml:space="preserve">获证组织发生重大变更时，包括法人、组织机构、有关职能等； </w:t>
      </w:r>
    </w:p>
    <w:p>
      <w:pPr>
        <w:pStyle w:val="7"/>
        <w:numPr>
          <w:ilvl w:val="0"/>
          <w:numId w:val="9"/>
        </w:numPr>
        <w:tabs>
          <w:tab w:val="left" w:pos="804"/>
        </w:tabs>
        <w:spacing w:before="170" w:after="0" w:line="240" w:lineRule="auto"/>
        <w:ind w:left="803" w:right="0" w:hanging="421"/>
        <w:jc w:val="both"/>
        <w:rPr>
          <w:sz w:val="24"/>
        </w:rPr>
      </w:pPr>
      <w:r>
        <w:rPr>
          <w:spacing w:val="2"/>
          <w:sz w:val="24"/>
        </w:rPr>
        <w:t>认证依据发生变化时；</w:t>
      </w:r>
      <w:r>
        <w:rPr>
          <w:sz w:val="24"/>
        </w:rPr>
        <w:t xml:space="preserve"> </w:t>
      </w:r>
    </w:p>
    <w:p>
      <w:pPr>
        <w:pStyle w:val="7"/>
        <w:numPr>
          <w:ilvl w:val="0"/>
          <w:numId w:val="9"/>
        </w:numPr>
        <w:tabs>
          <w:tab w:val="left" w:pos="804"/>
        </w:tabs>
        <w:spacing w:before="172" w:after="0" w:line="240" w:lineRule="auto"/>
        <w:ind w:left="803" w:right="0" w:hanging="421"/>
        <w:jc w:val="both"/>
        <w:rPr>
          <w:sz w:val="24"/>
        </w:rPr>
      </w:pPr>
      <w:r>
        <w:rPr>
          <w:sz w:val="24"/>
        </w:rPr>
        <w:t xml:space="preserve">相关方对获证组织进行多次投诉； </w:t>
      </w:r>
    </w:p>
    <w:p>
      <w:pPr>
        <w:pStyle w:val="7"/>
        <w:numPr>
          <w:ilvl w:val="0"/>
          <w:numId w:val="9"/>
        </w:numPr>
        <w:tabs>
          <w:tab w:val="left" w:pos="804"/>
        </w:tabs>
        <w:spacing w:before="171" w:after="0" w:line="240" w:lineRule="auto"/>
        <w:ind w:left="803" w:right="0" w:hanging="421"/>
        <w:jc w:val="both"/>
        <w:rPr>
          <w:sz w:val="24"/>
        </w:rPr>
      </w:pPr>
      <w:r>
        <w:rPr>
          <w:spacing w:val="2"/>
          <w:sz w:val="24"/>
        </w:rPr>
        <w:t>发生其他特殊情况时。</w:t>
      </w:r>
      <w:r>
        <w:rPr>
          <w:sz w:val="24"/>
        </w:rPr>
        <w:t xml:space="preserve"> </w:t>
      </w:r>
    </w:p>
    <w:p>
      <w:pPr>
        <w:pStyle w:val="7"/>
        <w:numPr>
          <w:ilvl w:val="2"/>
          <w:numId w:val="7"/>
        </w:numPr>
        <w:tabs>
          <w:tab w:val="left" w:pos="985"/>
        </w:tabs>
        <w:spacing w:before="172" w:after="0" w:line="240" w:lineRule="auto"/>
        <w:ind w:left="984" w:right="0" w:hanging="614"/>
        <w:jc w:val="left"/>
        <w:rPr>
          <w:sz w:val="24"/>
        </w:rPr>
      </w:pPr>
      <w:r>
        <w:rPr>
          <w:sz w:val="24"/>
        </w:rPr>
        <w:t xml:space="preserve">监督审核至少包括以下内容： </w:t>
      </w:r>
    </w:p>
    <w:p>
      <w:pPr>
        <w:pStyle w:val="7"/>
        <w:numPr>
          <w:ilvl w:val="0"/>
          <w:numId w:val="10"/>
        </w:numPr>
        <w:tabs>
          <w:tab w:val="left" w:pos="809"/>
        </w:tabs>
        <w:spacing w:before="173" w:after="0" w:line="312" w:lineRule="auto"/>
        <w:ind w:left="808" w:right="243" w:hanging="425"/>
        <w:jc w:val="left"/>
        <w:rPr>
          <w:sz w:val="24"/>
        </w:rPr>
      </w:pPr>
      <w:r>
        <w:rPr>
          <w:spacing w:val="3"/>
          <w:sz w:val="24"/>
        </w:rPr>
        <w:t>在监督周期内诚信管理体系的任何变更，包括组织机构变更、体系文件修改、</w:t>
      </w:r>
      <w:r>
        <w:rPr>
          <w:sz w:val="24"/>
        </w:rPr>
        <w:t xml:space="preserve">主要负责人更换、场所范围的变化情况； </w:t>
      </w:r>
    </w:p>
    <w:p>
      <w:pPr>
        <w:pStyle w:val="7"/>
        <w:numPr>
          <w:ilvl w:val="0"/>
          <w:numId w:val="10"/>
        </w:numPr>
        <w:tabs>
          <w:tab w:val="left" w:pos="804"/>
        </w:tabs>
        <w:spacing w:before="79" w:after="0" w:line="240" w:lineRule="auto"/>
        <w:ind w:left="803" w:right="0" w:hanging="421"/>
        <w:jc w:val="left"/>
        <w:rPr>
          <w:sz w:val="24"/>
        </w:rPr>
      </w:pPr>
      <w:r>
        <w:rPr>
          <w:sz w:val="24"/>
        </w:rPr>
        <w:t xml:space="preserve">组织的内部监督审核活动及改进的效果； </w:t>
      </w:r>
    </w:p>
    <w:p>
      <w:pPr>
        <w:pStyle w:val="7"/>
        <w:numPr>
          <w:ilvl w:val="0"/>
          <w:numId w:val="10"/>
        </w:numPr>
        <w:tabs>
          <w:tab w:val="left" w:pos="804"/>
        </w:tabs>
        <w:spacing w:before="170" w:after="0" w:line="240" w:lineRule="auto"/>
        <w:ind w:left="803" w:right="0" w:hanging="421"/>
        <w:jc w:val="left"/>
        <w:rPr>
          <w:sz w:val="24"/>
        </w:rPr>
      </w:pPr>
      <w:r>
        <w:rPr>
          <w:spacing w:val="1"/>
          <w:sz w:val="24"/>
        </w:rPr>
        <w:t>组织代表性区域和活动；</w:t>
      </w:r>
      <w:r>
        <w:rPr>
          <w:sz w:val="24"/>
        </w:rPr>
        <w:t xml:space="preserve"> </w:t>
      </w:r>
    </w:p>
    <w:p>
      <w:pPr>
        <w:pStyle w:val="7"/>
        <w:numPr>
          <w:ilvl w:val="0"/>
          <w:numId w:val="10"/>
        </w:numPr>
        <w:tabs>
          <w:tab w:val="left" w:pos="804"/>
        </w:tabs>
        <w:spacing w:before="172" w:after="0" w:line="312" w:lineRule="auto"/>
        <w:ind w:left="803" w:right="239" w:hanging="420"/>
        <w:jc w:val="left"/>
        <w:rPr>
          <w:sz w:val="24"/>
        </w:rPr>
      </w:pPr>
      <w:r>
        <w:rPr>
          <w:spacing w:val="4"/>
          <w:sz w:val="24"/>
        </w:rPr>
        <w:t>相关方</w:t>
      </w:r>
      <w:r>
        <w:rPr>
          <w:sz w:val="24"/>
        </w:rPr>
        <w:t>/</w:t>
      </w:r>
      <w:r>
        <w:rPr>
          <w:spacing w:val="-3"/>
          <w:sz w:val="24"/>
        </w:rPr>
        <w:t>顾客的投诉、申诉、争议的处理，确认组织采取纠正及纠正措施的有效</w:t>
      </w:r>
      <w:r>
        <w:rPr>
          <w:sz w:val="24"/>
        </w:rPr>
        <w:t xml:space="preserve">性以及重大投诉对认证保持的影响； </w:t>
      </w:r>
    </w:p>
    <w:p>
      <w:pPr>
        <w:pStyle w:val="7"/>
        <w:numPr>
          <w:ilvl w:val="0"/>
          <w:numId w:val="10"/>
        </w:numPr>
        <w:tabs>
          <w:tab w:val="left" w:pos="804"/>
        </w:tabs>
        <w:spacing w:before="80" w:after="0" w:line="240" w:lineRule="auto"/>
        <w:ind w:left="803" w:right="0" w:hanging="421"/>
        <w:jc w:val="left"/>
        <w:rPr>
          <w:sz w:val="24"/>
        </w:rPr>
      </w:pPr>
      <w:r>
        <w:rPr>
          <w:spacing w:val="1"/>
          <w:sz w:val="24"/>
        </w:rPr>
        <w:t>认证证书、标志的使用。</w:t>
      </w:r>
      <w:r>
        <w:rPr>
          <w:sz w:val="24"/>
        </w:rPr>
        <w:t xml:space="preserve"> </w:t>
      </w:r>
    </w:p>
    <w:p>
      <w:pPr>
        <w:pStyle w:val="7"/>
        <w:numPr>
          <w:ilvl w:val="2"/>
          <w:numId w:val="7"/>
        </w:numPr>
        <w:tabs>
          <w:tab w:val="left" w:pos="1049"/>
        </w:tabs>
        <w:spacing w:before="172" w:after="0" w:line="240" w:lineRule="auto"/>
        <w:ind w:left="1048" w:right="0" w:hanging="678"/>
        <w:jc w:val="left"/>
        <w:rPr>
          <w:sz w:val="24"/>
        </w:rPr>
      </w:pPr>
      <w:r>
        <w:rPr>
          <w:sz w:val="24"/>
        </w:rPr>
        <w:t xml:space="preserve">监督审核人日数及费用 </w:t>
      </w:r>
    </w:p>
    <w:p>
      <w:pPr>
        <w:pStyle w:val="3"/>
        <w:spacing w:line="312" w:lineRule="auto"/>
        <w:ind w:right="226" w:firstLine="487"/>
      </w:pPr>
      <w:r>
        <w:t xml:space="preserve">通常，监督现场审核时间人日约为初始认证现场审核人日的三分之一。特殊情况下，可以合理的增加审核时间，理由应充分。  </w:t>
      </w:r>
    </w:p>
    <w:p>
      <w:pPr>
        <w:pStyle w:val="3"/>
        <w:spacing w:before="82" w:line="312" w:lineRule="auto"/>
        <w:ind w:right="229" w:firstLine="487"/>
      </w:pPr>
      <w:r>
        <w:t xml:space="preserve">监督审核费用根据审核人日数核算，监督费用包括审核费、年金（含标志使用费）。具体费用详见《管理体系认证收费及审核人日表》。 </w:t>
      </w:r>
    </w:p>
    <w:p>
      <w:pPr>
        <w:spacing w:after="0" w:line="312" w:lineRule="auto"/>
        <w:sectPr>
          <w:pgSz w:w="11910" w:h="16840"/>
          <w:pgMar w:top="1460" w:right="1140" w:bottom="1360" w:left="1340" w:header="852" w:footer="1175" w:gutter="0"/>
          <w:cols w:space="720" w:num="1"/>
        </w:sectPr>
      </w:pPr>
    </w:p>
    <w:p>
      <w:pPr>
        <w:pStyle w:val="7"/>
        <w:numPr>
          <w:ilvl w:val="2"/>
          <w:numId w:val="7"/>
        </w:numPr>
        <w:tabs>
          <w:tab w:val="left" w:pos="1049"/>
        </w:tabs>
        <w:spacing w:before="56" w:after="0" w:line="240" w:lineRule="auto"/>
        <w:ind w:left="1048" w:right="0" w:hanging="678"/>
        <w:jc w:val="left"/>
        <w:rPr>
          <w:sz w:val="24"/>
        </w:rPr>
      </w:pPr>
      <w:r>
        <w:rPr>
          <w:spacing w:val="1"/>
          <w:sz w:val="24"/>
        </w:rPr>
        <w:t>监督审核的实施</w:t>
      </w:r>
      <w:r>
        <w:rPr>
          <w:sz w:val="24"/>
        </w:rPr>
        <w:t xml:space="preserve"> </w:t>
      </w:r>
    </w:p>
    <w:p>
      <w:pPr>
        <w:pStyle w:val="3"/>
        <w:spacing w:line="312" w:lineRule="auto"/>
        <w:ind w:right="229" w:firstLine="487"/>
      </w:pPr>
      <w:r>
        <w:t xml:space="preserve">公司按照审核方案，委派审核组对获证客户实施现场监督审核。审核后，形成审核结论，编写审核报告。 </w:t>
      </w:r>
    </w:p>
    <w:p>
      <w:pPr>
        <w:pStyle w:val="7"/>
        <w:numPr>
          <w:ilvl w:val="2"/>
          <w:numId w:val="7"/>
        </w:numPr>
        <w:tabs>
          <w:tab w:val="left" w:pos="1049"/>
        </w:tabs>
        <w:spacing w:before="79" w:after="0" w:line="240" w:lineRule="auto"/>
        <w:ind w:left="1048" w:right="0" w:hanging="678"/>
        <w:jc w:val="left"/>
        <w:rPr>
          <w:sz w:val="24"/>
        </w:rPr>
      </w:pPr>
      <w:r>
        <w:rPr>
          <w:sz w:val="24"/>
        </w:rPr>
        <w:t xml:space="preserve">监督审核结果的批准 </w:t>
      </w:r>
    </w:p>
    <w:p>
      <w:pPr>
        <w:pStyle w:val="3"/>
        <w:spacing w:before="172" w:line="312" w:lineRule="auto"/>
        <w:ind w:right="227" w:firstLine="487"/>
        <w:jc w:val="both"/>
      </w:pPr>
      <w:r>
        <w:t xml:space="preserve">公司认证评定人员对监督审核的结果进行审定，审定为合格者，公司将批准其继续保持认证资格、使用认证标志。如果审定不通过，将暂停证书并要求获证组织停止使用认证证书和认证标志；暂停期内再次实施监督审核，通过后恢复证书，若不通过将撤销证书。 </w:t>
      </w:r>
    </w:p>
    <w:p>
      <w:pPr>
        <w:pStyle w:val="7"/>
        <w:numPr>
          <w:ilvl w:val="1"/>
          <w:numId w:val="7"/>
        </w:numPr>
        <w:tabs>
          <w:tab w:val="left" w:pos="741"/>
        </w:tabs>
        <w:spacing w:before="82" w:after="0" w:line="240" w:lineRule="auto"/>
        <w:ind w:left="740" w:right="0" w:hanging="370"/>
        <w:jc w:val="left"/>
        <w:rPr>
          <w:sz w:val="24"/>
        </w:rPr>
      </w:pPr>
      <w:r>
        <w:rPr>
          <w:spacing w:val="2"/>
          <w:sz w:val="24"/>
        </w:rPr>
        <w:t xml:space="preserve">再认证 </w:t>
      </w:r>
    </w:p>
    <w:p>
      <w:pPr>
        <w:pStyle w:val="7"/>
        <w:numPr>
          <w:ilvl w:val="2"/>
          <w:numId w:val="7"/>
        </w:numPr>
        <w:tabs>
          <w:tab w:val="left" w:pos="1049"/>
        </w:tabs>
        <w:spacing w:before="170" w:after="0" w:line="312" w:lineRule="auto"/>
        <w:ind w:left="371" w:right="118" w:firstLine="0"/>
        <w:jc w:val="left"/>
        <w:rPr>
          <w:b/>
          <w:sz w:val="24"/>
        </w:rPr>
      </w:pPr>
      <w:r>
        <w:rPr>
          <w:spacing w:val="-2"/>
          <w:sz w:val="24"/>
        </w:rPr>
        <w:t xml:space="preserve">企业诚信管理体系认证证书有效期三年，若获证组织申请继续持有认证证书， </w:t>
      </w:r>
      <w:r>
        <w:rPr>
          <w:sz w:val="24"/>
        </w:rPr>
        <w:t>则应在认证证书有效期满前三个月向公司提出再认证申请，并提交相关资料。</w:t>
      </w:r>
      <w:r>
        <w:rPr>
          <w:b/>
          <w:w w:val="99"/>
          <w:sz w:val="24"/>
        </w:rPr>
        <w:t xml:space="preserve"> </w:t>
      </w:r>
    </w:p>
    <w:p>
      <w:pPr>
        <w:pStyle w:val="7"/>
        <w:numPr>
          <w:ilvl w:val="2"/>
          <w:numId w:val="7"/>
        </w:numPr>
        <w:tabs>
          <w:tab w:val="left" w:pos="985"/>
        </w:tabs>
        <w:spacing w:before="79" w:after="0" w:line="312" w:lineRule="auto"/>
        <w:ind w:left="371" w:right="228" w:firstLine="0"/>
        <w:jc w:val="both"/>
        <w:rPr>
          <w:sz w:val="24"/>
        </w:rPr>
      </w:pPr>
      <w:r>
        <w:rPr>
          <w:spacing w:val="4"/>
          <w:sz w:val="24"/>
        </w:rPr>
        <w:t>当获证组织的诚信管理体系及内部和外部环境发生重大变化时，再认证审核可能需要文件审核过程。再认证现场审核时间约为初始认证现场审核人日的三分之</w:t>
      </w:r>
      <w:r>
        <w:rPr>
          <w:sz w:val="24"/>
        </w:rPr>
        <w:t xml:space="preserve">二。特殊情况下，可增加人日数，增加理由应充分。 </w:t>
      </w:r>
    </w:p>
    <w:p>
      <w:pPr>
        <w:pStyle w:val="7"/>
        <w:numPr>
          <w:ilvl w:val="1"/>
          <w:numId w:val="7"/>
        </w:numPr>
        <w:tabs>
          <w:tab w:val="left" w:pos="741"/>
        </w:tabs>
        <w:spacing w:before="80" w:after="0" w:line="240" w:lineRule="auto"/>
        <w:ind w:left="740" w:right="0" w:hanging="370"/>
        <w:jc w:val="left"/>
        <w:rPr>
          <w:sz w:val="24"/>
        </w:rPr>
      </w:pPr>
      <w:r>
        <w:rPr>
          <w:sz w:val="24"/>
        </w:rPr>
        <w:t xml:space="preserve">认证的终止、扩大或缩小、暂停或撤销 </w:t>
      </w:r>
    </w:p>
    <w:p>
      <w:pPr>
        <w:pStyle w:val="3"/>
        <w:spacing w:before="172" w:line="312" w:lineRule="auto"/>
        <w:ind w:right="113" w:firstLine="487"/>
      </w:pPr>
      <w:r>
        <w:t xml:space="preserve">公司已制定《批准、保持、扩大、缩小、暂停、撤销、注销认证注册的规定》， 并已纳入企业诚信管理体系认证管理制度。具体要求详见该管理制度的相关要求。 </w:t>
      </w:r>
    </w:p>
    <w:sectPr>
      <w:pgSz w:w="11910" w:h="16840"/>
      <w:pgMar w:top="1460" w:right="1140" w:bottom="1360" w:left="1340" w:header="852" w:footer="11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mc:AlternateContent>
        <mc:Choice Requires="wps">
          <w:drawing>
            <wp:anchor distT="0" distB="0" distL="114300" distR="114300" simplePos="0" relativeHeight="251661312" behindDoc="1" locked="0" layoutInCell="1" allowOverlap="1">
              <wp:simplePos x="0" y="0"/>
              <wp:positionH relativeFrom="page">
                <wp:posOffset>1167130</wp:posOffset>
              </wp:positionH>
              <wp:positionV relativeFrom="page">
                <wp:posOffset>9795510</wp:posOffset>
              </wp:positionV>
              <wp:extent cx="1301115" cy="17526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301115" cy="175260"/>
                      </a:xfrm>
                      <a:prstGeom prst="rect">
                        <a:avLst/>
                      </a:prstGeom>
                      <a:noFill/>
                      <a:ln>
                        <a:noFill/>
                      </a:ln>
                    </wps:spPr>
                    <wps:txbx>
                      <w:txbxContent>
                        <w:p>
                          <w:pPr>
                            <w:spacing w:before="1"/>
                            <w:ind w:left="20" w:right="0" w:firstLine="0"/>
                            <w:jc w:val="left"/>
                            <w:rPr>
                              <w:rFonts w:ascii="Arial" w:eastAsia="Arial"/>
                              <w:sz w:val="21"/>
                            </w:rPr>
                          </w:pPr>
                          <w:r>
                            <w:rPr>
                              <w:w w:val="95"/>
                              <w:sz w:val="21"/>
                            </w:rPr>
                            <w:t>实施日期：</w:t>
                          </w:r>
                          <w:r>
                            <w:rPr>
                              <w:rFonts w:ascii="Arial" w:eastAsia="Arial"/>
                              <w:w w:val="95"/>
                              <w:sz w:val="21"/>
                            </w:rPr>
                            <w:t>202</w:t>
                          </w:r>
                          <w:r>
                            <w:rPr>
                              <w:rFonts w:hint="eastAsia" w:ascii="Arial"/>
                              <w:w w:val="95"/>
                              <w:sz w:val="21"/>
                              <w:lang w:val="en-US" w:eastAsia="zh-CN"/>
                            </w:rPr>
                            <w:t>0</w:t>
                          </w:r>
                          <w:r>
                            <w:rPr>
                              <w:rFonts w:ascii="Arial" w:eastAsia="Arial"/>
                              <w:w w:val="95"/>
                              <w:sz w:val="21"/>
                            </w:rPr>
                            <w:t>-07-01</w:t>
                          </w:r>
                        </w:p>
                      </w:txbxContent>
                    </wps:txbx>
                    <wps:bodyPr lIns="0" tIns="0" rIns="0" bIns="0" upright="1"/>
                  </wps:wsp>
                </a:graphicData>
              </a:graphic>
            </wp:anchor>
          </w:drawing>
        </mc:Choice>
        <mc:Fallback>
          <w:pict>
            <v:shape id="文本框 3" o:spid="_x0000_s1026" o:spt="202" type="#_x0000_t202" style="position:absolute;left:0pt;margin-left:91.9pt;margin-top:771.3pt;height:13.8pt;width:102.45pt;mso-position-horizontal-relative:page;mso-position-vertical-relative:page;z-index:-251655168;mso-width-relative:page;mso-height-relative:page;" filled="f" stroked="f" coordsize="21600,21600" o:gfxdata="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2cAWdsAAAANAQAADwAAAAAAAAABACAAAAAiAAAAZHJzL2Rvd25yZXYueG1s&#10;UEsBAhQAFAAAAAgAh07iQMq4O+S8AQAAcgMAAA4AAAAAAAAAAQAgAAAAKgEAAGRycy9lMm9Eb2Mu&#10;eG1sUEsFBgAAAAAGAAYAWQEAAFgFAAAAAA==&#10;">
              <v:fill on="f" focussize="0,0"/>
              <v:stroke on="f"/>
              <v:imagedata o:title=""/>
              <o:lock v:ext="edit" aspectratio="f"/>
              <v:textbox inset="0mm,0mm,0mm,0mm">
                <w:txbxContent>
                  <w:p>
                    <w:pPr>
                      <w:spacing w:before="1"/>
                      <w:ind w:left="20" w:right="0" w:firstLine="0"/>
                      <w:jc w:val="left"/>
                      <w:rPr>
                        <w:rFonts w:ascii="Arial" w:eastAsia="Arial"/>
                        <w:sz w:val="21"/>
                      </w:rPr>
                    </w:pPr>
                    <w:r>
                      <w:rPr>
                        <w:w w:val="95"/>
                        <w:sz w:val="21"/>
                      </w:rPr>
                      <w:t>实施日期：</w:t>
                    </w:r>
                    <w:r>
                      <w:rPr>
                        <w:rFonts w:ascii="Arial" w:eastAsia="Arial"/>
                        <w:w w:val="95"/>
                        <w:sz w:val="21"/>
                      </w:rPr>
                      <w:t>202</w:t>
                    </w:r>
                    <w:r>
                      <w:rPr>
                        <w:rFonts w:hint="eastAsia" w:ascii="Arial"/>
                        <w:w w:val="95"/>
                        <w:sz w:val="21"/>
                        <w:lang w:val="en-US" w:eastAsia="zh-CN"/>
                      </w:rPr>
                      <w:t>0</w:t>
                    </w:r>
                    <w:r>
                      <w:rPr>
                        <w:rFonts w:ascii="Arial" w:eastAsia="Arial"/>
                        <w:w w:val="95"/>
                        <w:sz w:val="21"/>
                      </w:rPr>
                      <w:t>-07-01</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5584190</wp:posOffset>
              </wp:positionH>
              <wp:positionV relativeFrom="page">
                <wp:posOffset>9806305</wp:posOffset>
              </wp:positionV>
              <wp:extent cx="835025" cy="175260"/>
              <wp:effectExtent l="0" t="0" r="0" b="0"/>
              <wp:wrapNone/>
              <wp:docPr id="5" name="文本框 4"/>
              <wp:cNvGraphicFramePr/>
              <a:graphic xmlns:a="http://schemas.openxmlformats.org/drawingml/2006/main">
                <a:graphicData uri="http://schemas.microsoft.com/office/word/2010/wordprocessingShape">
                  <wps:wsp>
                    <wps:cNvSpPr txBox="1"/>
                    <wps:spPr>
                      <a:xfrm>
                        <a:off x="0" y="0"/>
                        <a:ext cx="835025" cy="175260"/>
                      </a:xfrm>
                      <a:prstGeom prst="rect">
                        <a:avLst/>
                      </a:prstGeom>
                      <a:noFill/>
                      <a:ln>
                        <a:noFill/>
                      </a:ln>
                    </wps:spPr>
                    <wps:txbx>
                      <w:txbxContent>
                        <w:p>
                          <w:pPr>
                            <w:spacing w:before="1"/>
                            <w:ind w:left="20" w:right="0" w:firstLine="0"/>
                            <w:jc w:val="left"/>
                            <w:rPr>
                              <w:sz w:val="21"/>
                            </w:rPr>
                          </w:pPr>
                          <w:r>
                            <w:rPr>
                              <w:sz w:val="21"/>
                            </w:rPr>
                            <w:t xml:space="preserve">共 </w:t>
                          </w:r>
                          <w:r>
                            <w:rPr>
                              <w:rFonts w:ascii="Arial" w:eastAsia="Arial"/>
                              <w:sz w:val="21"/>
                            </w:rPr>
                            <w:t xml:space="preserve">7 </w:t>
                          </w:r>
                          <w:r>
                            <w:rPr>
                              <w:sz w:val="21"/>
                            </w:rPr>
                            <w:t>页第</w:t>
                          </w:r>
                          <w:r>
                            <w:fldChar w:fldCharType="begin"/>
                          </w:r>
                          <w:r>
                            <w:rPr>
                              <w:rFonts w:ascii="Arial" w:eastAsia="Arial"/>
                              <w:sz w:val="21"/>
                            </w:rPr>
                            <w:instrText xml:space="preserve"> PAGE </w:instrText>
                          </w:r>
                          <w:r>
                            <w:fldChar w:fldCharType="separate"/>
                          </w:r>
                          <w:r>
                            <w:t>1</w:t>
                          </w:r>
                          <w:r>
                            <w:fldChar w:fldCharType="end"/>
                          </w:r>
                          <w:r>
                            <w:rPr>
                              <w:sz w:val="21"/>
                            </w:rPr>
                            <w:t xml:space="preserve">页 </w:t>
                          </w:r>
                        </w:p>
                      </w:txbxContent>
                    </wps:txbx>
                    <wps:bodyPr lIns="0" tIns="0" rIns="0" bIns="0" upright="1"/>
                  </wps:wsp>
                </a:graphicData>
              </a:graphic>
            </wp:anchor>
          </w:drawing>
        </mc:Choice>
        <mc:Fallback>
          <w:pict>
            <v:shape id="文本框 4" o:spid="_x0000_s1026" o:spt="202" type="#_x0000_t202" style="position:absolute;left:0pt;margin-left:439.7pt;margin-top:772.15pt;height:13.8pt;width:65.75pt;mso-position-horizontal-relative:page;mso-position-vertical-relative:page;z-index:-251654144;mso-width-relative:page;mso-height-relative:page;" filled="f" stroked="f" coordsize="21600,21600" o:gfxdata="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XGgko2wAAAA4BAAAPAAAAAAAAAAEAIAAAACIAAABkcnMvZG93bnJldi54bWxQ&#10;SwECFAAUAAAACACHTuJA5KJgGrsBAABxAwAADgAAAAAAAAABACAAAAAqAQAAZHJzL2Uyb0RvYy54&#10;bWxQSwUGAAAAAAYABgBZAQAAVwUAAAAA&#10;">
              <v:fill on="f" focussize="0,0"/>
              <v:stroke on="f"/>
              <v:imagedata o:title=""/>
              <o:lock v:ext="edit" aspectratio="f"/>
              <v:textbox inset="0mm,0mm,0mm,0mm">
                <w:txbxContent>
                  <w:p>
                    <w:pPr>
                      <w:spacing w:before="1"/>
                      <w:ind w:left="20" w:right="0" w:firstLine="0"/>
                      <w:jc w:val="left"/>
                      <w:rPr>
                        <w:sz w:val="21"/>
                      </w:rPr>
                    </w:pPr>
                    <w:r>
                      <w:rPr>
                        <w:sz w:val="21"/>
                      </w:rPr>
                      <w:t xml:space="preserve">共 </w:t>
                    </w:r>
                    <w:r>
                      <w:rPr>
                        <w:rFonts w:ascii="Arial" w:eastAsia="Arial"/>
                        <w:sz w:val="21"/>
                      </w:rPr>
                      <w:t xml:space="preserve">7 </w:t>
                    </w:r>
                    <w:r>
                      <w:rPr>
                        <w:sz w:val="21"/>
                      </w:rPr>
                      <w:t>页第</w:t>
                    </w:r>
                    <w:r>
                      <w:fldChar w:fldCharType="begin"/>
                    </w:r>
                    <w:r>
                      <w:rPr>
                        <w:rFonts w:ascii="Arial" w:eastAsia="Arial"/>
                        <w:sz w:val="21"/>
                      </w:rPr>
                      <w:instrText xml:space="preserve"> PAGE </w:instrText>
                    </w:r>
                    <w:r>
                      <w:fldChar w:fldCharType="separate"/>
                    </w:r>
                    <w:r>
                      <w:t>1</w:t>
                    </w:r>
                    <w:r>
                      <w:fldChar w:fldCharType="end"/>
                    </w:r>
                    <w:r>
                      <w:rPr>
                        <w:sz w:val="21"/>
                      </w:rPr>
                      <w:t xml:space="preserve">页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rFonts w:hint="default"/>
        <w:sz w:val="20"/>
        <w:lang w:val="en-US"/>
      </w:rPr>
    </w:pPr>
    <w:bookmarkStart w:id="0" w:name="_GoBack"/>
    <w:bookmarkEnd w:id="0"/>
    <w:r>
      <mc:AlternateContent>
        <mc:Choice Requires="wps">
          <w:drawing>
            <wp:anchor distT="0" distB="0" distL="114300" distR="114300" simplePos="0" relativeHeight="251660288" behindDoc="1" locked="0" layoutInCell="1" allowOverlap="1">
              <wp:simplePos x="0" y="0"/>
              <wp:positionH relativeFrom="page">
                <wp:posOffset>1299845</wp:posOffset>
              </wp:positionH>
              <wp:positionV relativeFrom="page">
                <wp:posOffset>606425</wp:posOffset>
              </wp:positionV>
              <wp:extent cx="5332095" cy="21209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332095" cy="212090"/>
                      </a:xfrm>
                      <a:prstGeom prst="rect">
                        <a:avLst/>
                      </a:prstGeom>
                      <a:noFill/>
                      <a:ln>
                        <a:noFill/>
                      </a:ln>
                    </wps:spPr>
                    <wps:txbx>
                      <w:txbxContent>
                        <w:p>
                          <w:pPr>
                            <w:spacing w:before="0" w:line="251" w:lineRule="exact"/>
                            <w:ind w:left="20" w:right="0" w:firstLine="0"/>
                            <w:jc w:val="left"/>
                            <w:rPr>
                              <w:rFonts w:hint="eastAsia" w:ascii="黑体" w:eastAsia="黑体"/>
                              <w:sz w:val="21"/>
                              <w:lang w:eastAsia="zh-CN"/>
                            </w:rPr>
                          </w:pPr>
                          <w:r>
                            <w:rPr>
                              <w:sz w:val="18"/>
                            </w:rPr>
                            <w:t xml:space="preserve">    </w:t>
                          </w:r>
                          <w:r>
                            <w:rPr>
                              <w:rFonts w:hint="eastAsia" w:ascii="黑体" w:eastAsia="黑体"/>
                              <w:sz w:val="21"/>
                              <w:lang w:eastAsia="zh-CN"/>
                            </w:rPr>
                            <w:t>万里国际认证有限公司</w:t>
                          </w:r>
                          <w:r>
                            <w:rPr>
                              <w:sz w:val="18"/>
                            </w:rPr>
                            <w:t xml:space="preserve"> </w:t>
                          </w:r>
                          <w:r>
                            <w:rPr>
                              <w:rFonts w:hint="eastAsia"/>
                              <w:sz w:val="18"/>
                              <w:lang w:val="en-US" w:eastAsia="zh-CN"/>
                            </w:rPr>
                            <w:t xml:space="preserve">                               </w:t>
                          </w:r>
                          <w:r>
                            <w:rPr>
                              <w:rFonts w:hint="eastAsia" w:ascii="黑体" w:eastAsia="黑体"/>
                              <w:sz w:val="21"/>
                            </w:rPr>
                            <w:t xml:space="preserve">文件编号： </w:t>
                          </w:r>
                          <w:r>
                            <w:rPr>
                              <w:rFonts w:hint="eastAsia" w:ascii="黑体" w:eastAsia="黑体"/>
                              <w:sz w:val="21"/>
                              <w:lang w:eastAsia="zh-CN"/>
                            </w:rPr>
                            <w:t>WLGJ-RZ-ZY-01-005</w:t>
                          </w:r>
                        </w:p>
                      </w:txbxContent>
                    </wps:txbx>
                    <wps:bodyPr vert="horz" lIns="0" tIns="0" rIns="0" bIns="0" anchor="t" anchorCtr="0" upright="1"/>
                  </wps:wsp>
                </a:graphicData>
              </a:graphic>
            </wp:anchor>
          </w:drawing>
        </mc:Choice>
        <mc:Fallback>
          <w:pict>
            <v:shape id="文本框 2" o:spid="_x0000_s1026" o:spt="202" type="#_x0000_t202" style="position:absolute;left:0pt;margin-left:102.35pt;margin-top:47.75pt;height:16.7pt;width:419.85pt;mso-position-horizontal-relative:page;mso-position-vertical-relative:page;z-index:-251656192;mso-width-relative:page;mso-height-relative:page;" filled="f" stroked="f" coordsize="21600,21600" o:gfxdata="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WlhZ9oAAAALAQAADwAAAAAAAAABACAAAAAi&#10;AAAAZHJzL2Rvd25yZXYueG1sUEsBAhQAFAAAAAgAh07iQBR5ssvPAQAAlwMAAA4AAAAAAAAAAQAg&#10;AAAAKQEAAGRycy9lMm9Eb2MueG1sUEsFBgAAAAAGAAYAWQEAAGoFAAAAAA==&#10;">
              <v:fill on="f" focussize="0,0"/>
              <v:stroke on="f"/>
              <v:imagedata o:title=""/>
              <o:lock v:ext="edit" aspectratio="f"/>
              <v:textbox inset="0mm,0mm,0mm,0mm">
                <w:txbxContent>
                  <w:p>
                    <w:pPr>
                      <w:spacing w:before="0" w:line="251" w:lineRule="exact"/>
                      <w:ind w:left="20" w:right="0" w:firstLine="0"/>
                      <w:jc w:val="left"/>
                      <w:rPr>
                        <w:rFonts w:hint="eastAsia" w:ascii="黑体" w:eastAsia="黑体"/>
                        <w:sz w:val="21"/>
                        <w:lang w:eastAsia="zh-CN"/>
                      </w:rPr>
                    </w:pPr>
                    <w:r>
                      <w:rPr>
                        <w:sz w:val="18"/>
                      </w:rPr>
                      <w:t xml:space="preserve">    </w:t>
                    </w:r>
                    <w:r>
                      <w:rPr>
                        <w:rFonts w:hint="eastAsia" w:ascii="黑体" w:eastAsia="黑体"/>
                        <w:sz w:val="21"/>
                        <w:lang w:eastAsia="zh-CN"/>
                      </w:rPr>
                      <w:t>万里国际认证有限公司</w:t>
                    </w:r>
                    <w:r>
                      <w:rPr>
                        <w:sz w:val="18"/>
                      </w:rPr>
                      <w:t xml:space="preserve"> </w:t>
                    </w:r>
                    <w:r>
                      <w:rPr>
                        <w:rFonts w:hint="eastAsia"/>
                        <w:sz w:val="18"/>
                        <w:lang w:val="en-US" w:eastAsia="zh-CN"/>
                      </w:rPr>
                      <w:t xml:space="preserve">                               </w:t>
                    </w:r>
                    <w:r>
                      <w:rPr>
                        <w:rFonts w:hint="eastAsia" w:ascii="黑体" w:eastAsia="黑体"/>
                        <w:sz w:val="21"/>
                      </w:rPr>
                      <w:t xml:space="preserve">文件编号： </w:t>
                    </w:r>
                    <w:r>
                      <w:rPr>
                        <w:rFonts w:hint="eastAsia" w:ascii="黑体" w:eastAsia="黑体"/>
                        <w:sz w:val="21"/>
                        <w:lang w:eastAsia="zh-CN"/>
                      </w:rPr>
                      <w:t>WLGJ-RZ-ZY-01-005</w:t>
                    </w:r>
                  </w:p>
                </w:txbxContent>
              </v:textbox>
            </v:shape>
          </w:pict>
        </mc:Fallback>
      </mc:AlternateContent>
    </w:r>
    <w:r>
      <w:rPr>
        <w:rFonts w:hint="eastAsia" w:eastAsia="宋体"/>
        <w:lang w:eastAsia="zh-CN"/>
      </w:rPr>
      <w:drawing>
        <wp:anchor distT="0" distB="0" distL="114300" distR="114300" simplePos="0" relativeHeight="251663360" behindDoc="0" locked="0" layoutInCell="1" allowOverlap="1">
          <wp:simplePos x="0" y="0"/>
          <wp:positionH relativeFrom="column">
            <wp:posOffset>179705</wp:posOffset>
          </wp:positionH>
          <wp:positionV relativeFrom="paragraph">
            <wp:posOffset>-240665</wp:posOffset>
          </wp:positionV>
          <wp:extent cx="516890" cy="479425"/>
          <wp:effectExtent l="0" t="0" r="16510" b="15875"/>
          <wp:wrapNone/>
          <wp:docPr id="7" name="图片 7" descr="1a5da3cdabb92985c8aa5abdddca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a5da3cdabb92985c8aa5abdddca102"/>
                  <pic:cNvPicPr>
                    <a:picLocks noChangeAspect="1"/>
                  </pic:cNvPicPr>
                </pic:nvPicPr>
                <pic:blipFill>
                  <a:blip r:embed="rId1"/>
                  <a:stretch>
                    <a:fillRect/>
                  </a:stretch>
                </pic:blipFill>
                <pic:spPr>
                  <a:xfrm rot="10800000" flipV="1">
                    <a:off x="0" y="0"/>
                    <a:ext cx="516890" cy="479425"/>
                  </a:xfrm>
                  <a:prstGeom prst="rect">
                    <a:avLst/>
                  </a:prstGeom>
                </pic:spPr>
              </pic:pic>
            </a:graphicData>
          </a:graphic>
        </wp:anchor>
      </w:drawing>
    </w:r>
    <w:r>
      <mc:AlternateContent>
        <mc:Choice Requires="wps">
          <w:drawing>
            <wp:anchor distT="0" distB="0" distL="114300" distR="114300" simplePos="0" relativeHeight="251659264" behindDoc="1" locked="0" layoutInCell="1" allowOverlap="1">
              <wp:simplePos x="0" y="0"/>
              <wp:positionH relativeFrom="page">
                <wp:posOffset>895985</wp:posOffset>
              </wp:positionH>
              <wp:positionV relativeFrom="page">
                <wp:posOffset>819785</wp:posOffset>
              </wp:positionV>
              <wp:extent cx="5768975" cy="0"/>
              <wp:effectExtent l="0" t="0" r="0" b="0"/>
              <wp:wrapNone/>
              <wp:docPr id="2" name="直线 1"/>
              <wp:cNvGraphicFramePr/>
              <a:graphic xmlns:a="http://schemas.openxmlformats.org/drawingml/2006/main">
                <a:graphicData uri="http://schemas.microsoft.com/office/word/2010/wordprocessingShape">
                  <wps:wsp>
                    <wps:cNvSpPr/>
                    <wps:spPr>
                      <a:xfrm>
                        <a:off x="0" y="0"/>
                        <a:ext cx="57689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70.55pt;margin-top:64.55pt;height:0pt;width:454.25pt;mso-position-horizontal-relative:page;mso-position-vertical-relative:page;z-index:-251657216;mso-width-relative:page;mso-height-relative:page;" filled="f" stroked="t" coordsize="21600,21600" o:gfxdata="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QpRh1gAA&#10;AAwBAAAPAAAAAAAAAAEAIAAAACIAAABkcnMvZG93bnJldi54bWxQSwECFAAUAAAACACHTuJAZ2qq&#10;DucBAADbAwAADgAAAAAAAAABACAAAAAlAQAAZHJzL2Uyb0RvYy54bWxQSwUGAAAAAAYABgBZAQAA&#10;fgUAAAAA&#10;">
              <v:fill on="f" focussize="0,0"/>
              <v:stroke weight="0.72pt" color="#000000" joinstyle="round"/>
              <v:imagedata o:title=""/>
              <o:lock v:ext="edit" aspectratio="f"/>
            </v:line>
          </w:pict>
        </mc:Fallback>
      </mc:AlternateContent>
    </w:r>
    <w:r>
      <w:rPr>
        <w:rFonts w:hint="eastAsia"/>
        <w:sz w:val="20"/>
        <w:lang w:val="en-US" w:eastAsia="zh-CN"/>
      </w:rPr>
      <w:t xml:space="preserve">WANGLI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lowerLetter"/>
      <w:lvlText w:val="%1)"/>
      <w:lvlJc w:val="left"/>
      <w:pPr>
        <w:ind w:left="808" w:hanging="425"/>
        <w:jc w:val="left"/>
      </w:pPr>
      <w:rPr>
        <w:rFonts w:hint="default" w:ascii="宋体" w:hAnsi="宋体" w:eastAsia="宋体" w:cs="宋体"/>
        <w:spacing w:val="-58"/>
        <w:w w:val="100"/>
        <w:sz w:val="24"/>
        <w:szCs w:val="24"/>
        <w:lang w:val="zh-CN" w:eastAsia="zh-CN" w:bidi="zh-CN"/>
      </w:rPr>
    </w:lvl>
    <w:lvl w:ilvl="1" w:tentative="0">
      <w:start w:val="0"/>
      <w:numFmt w:val="bullet"/>
      <w:lvlText w:val="•"/>
      <w:lvlJc w:val="left"/>
      <w:pPr>
        <w:ind w:left="1662" w:hanging="425"/>
      </w:pPr>
      <w:rPr>
        <w:rFonts w:hint="default"/>
        <w:lang w:val="zh-CN" w:eastAsia="zh-CN" w:bidi="zh-CN"/>
      </w:rPr>
    </w:lvl>
    <w:lvl w:ilvl="2" w:tentative="0">
      <w:start w:val="0"/>
      <w:numFmt w:val="bullet"/>
      <w:lvlText w:val="•"/>
      <w:lvlJc w:val="left"/>
      <w:pPr>
        <w:ind w:left="2525" w:hanging="425"/>
      </w:pPr>
      <w:rPr>
        <w:rFonts w:hint="default"/>
        <w:lang w:val="zh-CN" w:eastAsia="zh-CN" w:bidi="zh-CN"/>
      </w:rPr>
    </w:lvl>
    <w:lvl w:ilvl="3" w:tentative="0">
      <w:start w:val="0"/>
      <w:numFmt w:val="bullet"/>
      <w:lvlText w:val="•"/>
      <w:lvlJc w:val="left"/>
      <w:pPr>
        <w:ind w:left="3387" w:hanging="425"/>
      </w:pPr>
      <w:rPr>
        <w:rFonts w:hint="default"/>
        <w:lang w:val="zh-CN" w:eastAsia="zh-CN" w:bidi="zh-CN"/>
      </w:rPr>
    </w:lvl>
    <w:lvl w:ilvl="4" w:tentative="0">
      <w:start w:val="0"/>
      <w:numFmt w:val="bullet"/>
      <w:lvlText w:val="•"/>
      <w:lvlJc w:val="left"/>
      <w:pPr>
        <w:ind w:left="4250" w:hanging="425"/>
      </w:pPr>
      <w:rPr>
        <w:rFonts w:hint="default"/>
        <w:lang w:val="zh-CN" w:eastAsia="zh-CN" w:bidi="zh-CN"/>
      </w:rPr>
    </w:lvl>
    <w:lvl w:ilvl="5" w:tentative="0">
      <w:start w:val="0"/>
      <w:numFmt w:val="bullet"/>
      <w:lvlText w:val="•"/>
      <w:lvlJc w:val="left"/>
      <w:pPr>
        <w:ind w:left="5113" w:hanging="425"/>
      </w:pPr>
      <w:rPr>
        <w:rFonts w:hint="default"/>
        <w:lang w:val="zh-CN" w:eastAsia="zh-CN" w:bidi="zh-CN"/>
      </w:rPr>
    </w:lvl>
    <w:lvl w:ilvl="6" w:tentative="0">
      <w:start w:val="0"/>
      <w:numFmt w:val="bullet"/>
      <w:lvlText w:val="•"/>
      <w:lvlJc w:val="left"/>
      <w:pPr>
        <w:ind w:left="5975" w:hanging="425"/>
      </w:pPr>
      <w:rPr>
        <w:rFonts w:hint="default"/>
        <w:lang w:val="zh-CN" w:eastAsia="zh-CN" w:bidi="zh-CN"/>
      </w:rPr>
    </w:lvl>
    <w:lvl w:ilvl="7" w:tentative="0">
      <w:start w:val="0"/>
      <w:numFmt w:val="bullet"/>
      <w:lvlText w:val="•"/>
      <w:lvlJc w:val="left"/>
      <w:pPr>
        <w:ind w:left="6838" w:hanging="425"/>
      </w:pPr>
      <w:rPr>
        <w:rFonts w:hint="default"/>
        <w:lang w:val="zh-CN" w:eastAsia="zh-CN" w:bidi="zh-CN"/>
      </w:rPr>
    </w:lvl>
    <w:lvl w:ilvl="8" w:tentative="0">
      <w:start w:val="0"/>
      <w:numFmt w:val="bullet"/>
      <w:lvlText w:val="•"/>
      <w:lvlJc w:val="left"/>
      <w:pPr>
        <w:ind w:left="7701" w:hanging="425"/>
      </w:pPr>
      <w:rPr>
        <w:rFonts w:hint="default"/>
        <w:lang w:val="zh-CN" w:eastAsia="zh-CN" w:bidi="zh-CN"/>
      </w:rPr>
    </w:lvl>
  </w:abstractNum>
  <w:abstractNum w:abstractNumId="1">
    <w:nsid w:val="B5E306ED"/>
    <w:multiLevelType w:val="multilevel"/>
    <w:tmpl w:val="B5E306ED"/>
    <w:lvl w:ilvl="0" w:tentative="0">
      <w:start w:val="1"/>
      <w:numFmt w:val="lowerLetter"/>
      <w:lvlText w:val="%1)"/>
      <w:lvlJc w:val="left"/>
      <w:pPr>
        <w:ind w:left="808" w:hanging="425"/>
        <w:jc w:val="left"/>
      </w:pPr>
      <w:rPr>
        <w:rFonts w:hint="default" w:ascii="宋体" w:hAnsi="宋体" w:eastAsia="宋体" w:cs="宋体"/>
        <w:spacing w:val="-58"/>
        <w:w w:val="100"/>
        <w:sz w:val="24"/>
        <w:szCs w:val="24"/>
        <w:lang w:val="zh-CN" w:eastAsia="zh-CN" w:bidi="zh-CN"/>
      </w:rPr>
    </w:lvl>
    <w:lvl w:ilvl="1" w:tentative="0">
      <w:start w:val="0"/>
      <w:numFmt w:val="bullet"/>
      <w:lvlText w:val="•"/>
      <w:lvlJc w:val="left"/>
      <w:pPr>
        <w:ind w:left="1662" w:hanging="425"/>
      </w:pPr>
      <w:rPr>
        <w:rFonts w:hint="default"/>
        <w:lang w:val="zh-CN" w:eastAsia="zh-CN" w:bidi="zh-CN"/>
      </w:rPr>
    </w:lvl>
    <w:lvl w:ilvl="2" w:tentative="0">
      <w:start w:val="0"/>
      <w:numFmt w:val="bullet"/>
      <w:lvlText w:val="•"/>
      <w:lvlJc w:val="left"/>
      <w:pPr>
        <w:ind w:left="2525" w:hanging="425"/>
      </w:pPr>
      <w:rPr>
        <w:rFonts w:hint="default"/>
        <w:lang w:val="zh-CN" w:eastAsia="zh-CN" w:bidi="zh-CN"/>
      </w:rPr>
    </w:lvl>
    <w:lvl w:ilvl="3" w:tentative="0">
      <w:start w:val="0"/>
      <w:numFmt w:val="bullet"/>
      <w:lvlText w:val="•"/>
      <w:lvlJc w:val="left"/>
      <w:pPr>
        <w:ind w:left="3387" w:hanging="425"/>
      </w:pPr>
      <w:rPr>
        <w:rFonts w:hint="default"/>
        <w:lang w:val="zh-CN" w:eastAsia="zh-CN" w:bidi="zh-CN"/>
      </w:rPr>
    </w:lvl>
    <w:lvl w:ilvl="4" w:tentative="0">
      <w:start w:val="0"/>
      <w:numFmt w:val="bullet"/>
      <w:lvlText w:val="•"/>
      <w:lvlJc w:val="left"/>
      <w:pPr>
        <w:ind w:left="4250" w:hanging="425"/>
      </w:pPr>
      <w:rPr>
        <w:rFonts w:hint="default"/>
        <w:lang w:val="zh-CN" w:eastAsia="zh-CN" w:bidi="zh-CN"/>
      </w:rPr>
    </w:lvl>
    <w:lvl w:ilvl="5" w:tentative="0">
      <w:start w:val="0"/>
      <w:numFmt w:val="bullet"/>
      <w:lvlText w:val="•"/>
      <w:lvlJc w:val="left"/>
      <w:pPr>
        <w:ind w:left="5113" w:hanging="425"/>
      </w:pPr>
      <w:rPr>
        <w:rFonts w:hint="default"/>
        <w:lang w:val="zh-CN" w:eastAsia="zh-CN" w:bidi="zh-CN"/>
      </w:rPr>
    </w:lvl>
    <w:lvl w:ilvl="6" w:tentative="0">
      <w:start w:val="0"/>
      <w:numFmt w:val="bullet"/>
      <w:lvlText w:val="•"/>
      <w:lvlJc w:val="left"/>
      <w:pPr>
        <w:ind w:left="5975" w:hanging="425"/>
      </w:pPr>
      <w:rPr>
        <w:rFonts w:hint="default"/>
        <w:lang w:val="zh-CN" w:eastAsia="zh-CN" w:bidi="zh-CN"/>
      </w:rPr>
    </w:lvl>
    <w:lvl w:ilvl="7" w:tentative="0">
      <w:start w:val="0"/>
      <w:numFmt w:val="bullet"/>
      <w:lvlText w:val="•"/>
      <w:lvlJc w:val="left"/>
      <w:pPr>
        <w:ind w:left="6838" w:hanging="425"/>
      </w:pPr>
      <w:rPr>
        <w:rFonts w:hint="default"/>
        <w:lang w:val="zh-CN" w:eastAsia="zh-CN" w:bidi="zh-CN"/>
      </w:rPr>
    </w:lvl>
    <w:lvl w:ilvl="8" w:tentative="0">
      <w:start w:val="0"/>
      <w:numFmt w:val="bullet"/>
      <w:lvlText w:val="•"/>
      <w:lvlJc w:val="left"/>
      <w:pPr>
        <w:ind w:left="7701" w:hanging="425"/>
      </w:pPr>
      <w:rPr>
        <w:rFonts w:hint="default"/>
        <w:lang w:val="zh-CN" w:eastAsia="zh-CN" w:bidi="zh-CN"/>
      </w:rPr>
    </w:lvl>
  </w:abstractNum>
  <w:abstractNum w:abstractNumId="2">
    <w:nsid w:val="BF205925"/>
    <w:multiLevelType w:val="multilevel"/>
    <w:tmpl w:val="BF205925"/>
    <w:lvl w:ilvl="0" w:tentative="0">
      <w:start w:val="5"/>
      <w:numFmt w:val="decimal"/>
      <w:lvlText w:val="%1"/>
      <w:lvlJc w:val="left"/>
      <w:pPr>
        <w:ind w:left="740" w:hanging="369"/>
        <w:jc w:val="left"/>
      </w:pPr>
      <w:rPr>
        <w:rFonts w:hint="default"/>
        <w:lang w:val="zh-CN" w:eastAsia="zh-CN" w:bidi="zh-CN"/>
      </w:rPr>
    </w:lvl>
    <w:lvl w:ilvl="1" w:tentative="0">
      <w:start w:val="3"/>
      <w:numFmt w:val="decimal"/>
      <w:lvlText w:val="%1.%2"/>
      <w:lvlJc w:val="left"/>
      <w:pPr>
        <w:ind w:left="740" w:hanging="369"/>
        <w:jc w:val="left"/>
      </w:pPr>
      <w:rPr>
        <w:rFonts w:hint="default" w:ascii="宋体" w:hAnsi="宋体" w:eastAsia="宋体" w:cs="宋体"/>
        <w:b/>
        <w:bCs/>
        <w:spacing w:val="2"/>
        <w:w w:val="99"/>
        <w:sz w:val="22"/>
        <w:szCs w:val="22"/>
        <w:lang w:val="zh-CN" w:eastAsia="zh-CN" w:bidi="zh-CN"/>
      </w:rPr>
    </w:lvl>
    <w:lvl w:ilvl="2" w:tentative="0">
      <w:start w:val="1"/>
      <w:numFmt w:val="decimal"/>
      <w:lvlText w:val="%1.%2.%3"/>
      <w:lvlJc w:val="left"/>
      <w:pPr>
        <w:ind w:left="984" w:hanging="614"/>
        <w:jc w:val="left"/>
      </w:pPr>
      <w:rPr>
        <w:rFonts w:hint="default" w:ascii="宋体" w:hAnsi="宋体" w:eastAsia="宋体" w:cs="宋体"/>
        <w:b/>
        <w:bCs/>
        <w:spacing w:val="2"/>
        <w:w w:val="99"/>
        <w:sz w:val="22"/>
        <w:szCs w:val="22"/>
        <w:lang w:val="zh-CN" w:eastAsia="zh-CN" w:bidi="zh-CN"/>
      </w:rPr>
    </w:lvl>
    <w:lvl w:ilvl="3" w:tentative="0">
      <w:start w:val="1"/>
      <w:numFmt w:val="decimal"/>
      <w:lvlText w:val="%1.%2.%3.%4"/>
      <w:lvlJc w:val="left"/>
      <w:pPr>
        <w:ind w:left="1358" w:hanging="987"/>
        <w:jc w:val="left"/>
      </w:pPr>
      <w:rPr>
        <w:rFonts w:hint="default" w:ascii="宋体" w:hAnsi="宋体" w:eastAsia="宋体" w:cs="宋体"/>
        <w:b/>
        <w:bCs/>
        <w:spacing w:val="0"/>
        <w:w w:val="99"/>
        <w:sz w:val="24"/>
        <w:szCs w:val="24"/>
        <w:lang w:val="zh-CN" w:eastAsia="zh-CN" w:bidi="zh-CN"/>
      </w:rPr>
    </w:lvl>
    <w:lvl w:ilvl="4" w:tentative="0">
      <w:start w:val="0"/>
      <w:numFmt w:val="bullet"/>
      <w:lvlText w:val="•"/>
      <w:lvlJc w:val="left"/>
      <w:pPr>
        <w:ind w:left="2512" w:hanging="987"/>
      </w:pPr>
      <w:rPr>
        <w:rFonts w:hint="default"/>
        <w:lang w:val="zh-CN" w:eastAsia="zh-CN" w:bidi="zh-CN"/>
      </w:rPr>
    </w:lvl>
    <w:lvl w:ilvl="5" w:tentative="0">
      <w:start w:val="0"/>
      <w:numFmt w:val="bullet"/>
      <w:lvlText w:val="•"/>
      <w:lvlJc w:val="left"/>
      <w:pPr>
        <w:ind w:left="3664" w:hanging="987"/>
      </w:pPr>
      <w:rPr>
        <w:rFonts w:hint="default"/>
        <w:lang w:val="zh-CN" w:eastAsia="zh-CN" w:bidi="zh-CN"/>
      </w:rPr>
    </w:lvl>
    <w:lvl w:ilvl="6" w:tentative="0">
      <w:start w:val="0"/>
      <w:numFmt w:val="bullet"/>
      <w:lvlText w:val="•"/>
      <w:lvlJc w:val="left"/>
      <w:pPr>
        <w:ind w:left="4817" w:hanging="987"/>
      </w:pPr>
      <w:rPr>
        <w:rFonts w:hint="default"/>
        <w:lang w:val="zh-CN" w:eastAsia="zh-CN" w:bidi="zh-CN"/>
      </w:rPr>
    </w:lvl>
    <w:lvl w:ilvl="7" w:tentative="0">
      <w:start w:val="0"/>
      <w:numFmt w:val="bullet"/>
      <w:lvlText w:val="•"/>
      <w:lvlJc w:val="left"/>
      <w:pPr>
        <w:ind w:left="5969" w:hanging="987"/>
      </w:pPr>
      <w:rPr>
        <w:rFonts w:hint="default"/>
        <w:lang w:val="zh-CN" w:eastAsia="zh-CN" w:bidi="zh-CN"/>
      </w:rPr>
    </w:lvl>
    <w:lvl w:ilvl="8" w:tentative="0">
      <w:start w:val="0"/>
      <w:numFmt w:val="bullet"/>
      <w:lvlText w:val="•"/>
      <w:lvlJc w:val="left"/>
      <w:pPr>
        <w:ind w:left="7121" w:hanging="987"/>
      </w:pPr>
      <w:rPr>
        <w:rFonts w:hint="default"/>
        <w:lang w:val="zh-CN" w:eastAsia="zh-CN" w:bidi="zh-CN"/>
      </w:rPr>
    </w:lvl>
  </w:abstractNum>
  <w:abstractNum w:abstractNumId="3">
    <w:nsid w:val="CF092B84"/>
    <w:multiLevelType w:val="multilevel"/>
    <w:tmpl w:val="CF092B84"/>
    <w:lvl w:ilvl="0" w:tentative="0">
      <w:start w:val="5"/>
      <w:numFmt w:val="decimal"/>
      <w:lvlText w:val="%1"/>
      <w:lvlJc w:val="left"/>
      <w:pPr>
        <w:ind w:left="984" w:hanging="614"/>
        <w:jc w:val="left"/>
      </w:pPr>
      <w:rPr>
        <w:rFonts w:hint="default"/>
        <w:lang w:val="zh-CN" w:eastAsia="zh-CN" w:bidi="zh-CN"/>
      </w:rPr>
    </w:lvl>
    <w:lvl w:ilvl="1" w:tentative="0">
      <w:start w:val="2"/>
      <w:numFmt w:val="decimal"/>
      <w:lvlText w:val="%1.%2"/>
      <w:lvlJc w:val="left"/>
      <w:pPr>
        <w:ind w:left="984" w:hanging="614"/>
        <w:jc w:val="left"/>
      </w:pPr>
      <w:rPr>
        <w:rFonts w:hint="default"/>
        <w:lang w:val="zh-CN" w:eastAsia="zh-CN" w:bidi="zh-CN"/>
      </w:rPr>
    </w:lvl>
    <w:lvl w:ilvl="2" w:tentative="0">
      <w:start w:val="1"/>
      <w:numFmt w:val="decimal"/>
      <w:lvlText w:val="%1.%2.%3"/>
      <w:lvlJc w:val="left"/>
      <w:pPr>
        <w:ind w:left="984" w:hanging="614"/>
        <w:jc w:val="left"/>
      </w:pPr>
      <w:rPr>
        <w:rFonts w:hint="default" w:ascii="宋体" w:hAnsi="宋体" w:eastAsia="宋体" w:cs="宋体"/>
        <w:b/>
        <w:bCs/>
        <w:spacing w:val="2"/>
        <w:w w:val="99"/>
        <w:sz w:val="22"/>
        <w:szCs w:val="22"/>
        <w:lang w:val="zh-CN" w:eastAsia="zh-CN" w:bidi="zh-CN"/>
      </w:rPr>
    </w:lvl>
    <w:lvl w:ilvl="3" w:tentative="0">
      <w:start w:val="0"/>
      <w:numFmt w:val="bullet"/>
      <w:lvlText w:val="•"/>
      <w:lvlJc w:val="left"/>
      <w:pPr>
        <w:ind w:left="3513" w:hanging="614"/>
      </w:pPr>
      <w:rPr>
        <w:rFonts w:hint="default"/>
        <w:lang w:val="zh-CN" w:eastAsia="zh-CN" w:bidi="zh-CN"/>
      </w:rPr>
    </w:lvl>
    <w:lvl w:ilvl="4" w:tentative="0">
      <w:start w:val="0"/>
      <w:numFmt w:val="bullet"/>
      <w:lvlText w:val="•"/>
      <w:lvlJc w:val="left"/>
      <w:pPr>
        <w:ind w:left="4358" w:hanging="614"/>
      </w:pPr>
      <w:rPr>
        <w:rFonts w:hint="default"/>
        <w:lang w:val="zh-CN" w:eastAsia="zh-CN" w:bidi="zh-CN"/>
      </w:rPr>
    </w:lvl>
    <w:lvl w:ilvl="5" w:tentative="0">
      <w:start w:val="0"/>
      <w:numFmt w:val="bullet"/>
      <w:lvlText w:val="•"/>
      <w:lvlJc w:val="left"/>
      <w:pPr>
        <w:ind w:left="5203" w:hanging="614"/>
      </w:pPr>
      <w:rPr>
        <w:rFonts w:hint="default"/>
        <w:lang w:val="zh-CN" w:eastAsia="zh-CN" w:bidi="zh-CN"/>
      </w:rPr>
    </w:lvl>
    <w:lvl w:ilvl="6" w:tentative="0">
      <w:start w:val="0"/>
      <w:numFmt w:val="bullet"/>
      <w:lvlText w:val="•"/>
      <w:lvlJc w:val="left"/>
      <w:pPr>
        <w:ind w:left="6047" w:hanging="614"/>
      </w:pPr>
      <w:rPr>
        <w:rFonts w:hint="default"/>
        <w:lang w:val="zh-CN" w:eastAsia="zh-CN" w:bidi="zh-CN"/>
      </w:rPr>
    </w:lvl>
    <w:lvl w:ilvl="7" w:tentative="0">
      <w:start w:val="0"/>
      <w:numFmt w:val="bullet"/>
      <w:lvlText w:val="•"/>
      <w:lvlJc w:val="left"/>
      <w:pPr>
        <w:ind w:left="6892" w:hanging="614"/>
      </w:pPr>
      <w:rPr>
        <w:rFonts w:hint="default"/>
        <w:lang w:val="zh-CN" w:eastAsia="zh-CN" w:bidi="zh-CN"/>
      </w:rPr>
    </w:lvl>
    <w:lvl w:ilvl="8" w:tentative="0">
      <w:start w:val="0"/>
      <w:numFmt w:val="bullet"/>
      <w:lvlText w:val="•"/>
      <w:lvlJc w:val="left"/>
      <w:pPr>
        <w:ind w:left="7737" w:hanging="614"/>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520" w:hanging="413"/>
        <w:jc w:val="left"/>
      </w:pPr>
      <w:rPr>
        <w:rFonts w:hint="default" w:ascii="Tahoma" w:hAnsi="Tahoma" w:eastAsia="Tahoma" w:cs="Tahoma"/>
        <w:b/>
        <w:bCs/>
        <w:spacing w:val="-27"/>
        <w:w w:val="99"/>
        <w:sz w:val="24"/>
        <w:szCs w:val="24"/>
        <w:lang w:val="zh-CN" w:eastAsia="zh-CN" w:bidi="zh-CN"/>
      </w:rPr>
    </w:lvl>
    <w:lvl w:ilvl="1" w:tentative="0">
      <w:start w:val="1"/>
      <w:numFmt w:val="lowerLetter"/>
      <w:lvlText w:val="%2)"/>
      <w:lvlJc w:val="left"/>
      <w:pPr>
        <w:ind w:left="791" w:hanging="420"/>
        <w:jc w:val="left"/>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1758" w:hanging="420"/>
      </w:pPr>
      <w:rPr>
        <w:rFonts w:hint="default"/>
        <w:lang w:val="zh-CN" w:eastAsia="zh-CN" w:bidi="zh-CN"/>
      </w:rPr>
    </w:lvl>
    <w:lvl w:ilvl="3" w:tentative="0">
      <w:start w:val="0"/>
      <w:numFmt w:val="bullet"/>
      <w:lvlText w:val="•"/>
      <w:lvlJc w:val="left"/>
      <w:pPr>
        <w:ind w:left="2716" w:hanging="420"/>
      </w:pPr>
      <w:rPr>
        <w:rFonts w:hint="default"/>
        <w:lang w:val="zh-CN" w:eastAsia="zh-CN" w:bidi="zh-CN"/>
      </w:rPr>
    </w:lvl>
    <w:lvl w:ilvl="4" w:tentative="0">
      <w:start w:val="0"/>
      <w:numFmt w:val="bullet"/>
      <w:lvlText w:val="•"/>
      <w:lvlJc w:val="left"/>
      <w:pPr>
        <w:ind w:left="3675" w:hanging="420"/>
      </w:pPr>
      <w:rPr>
        <w:rFonts w:hint="default"/>
        <w:lang w:val="zh-CN" w:eastAsia="zh-CN" w:bidi="zh-CN"/>
      </w:rPr>
    </w:lvl>
    <w:lvl w:ilvl="5" w:tentative="0">
      <w:start w:val="0"/>
      <w:numFmt w:val="bullet"/>
      <w:lvlText w:val="•"/>
      <w:lvlJc w:val="left"/>
      <w:pPr>
        <w:ind w:left="4633" w:hanging="420"/>
      </w:pPr>
      <w:rPr>
        <w:rFonts w:hint="default"/>
        <w:lang w:val="zh-CN" w:eastAsia="zh-CN" w:bidi="zh-CN"/>
      </w:rPr>
    </w:lvl>
    <w:lvl w:ilvl="6" w:tentative="0">
      <w:start w:val="0"/>
      <w:numFmt w:val="bullet"/>
      <w:lvlText w:val="•"/>
      <w:lvlJc w:val="left"/>
      <w:pPr>
        <w:ind w:left="5592" w:hanging="420"/>
      </w:pPr>
      <w:rPr>
        <w:rFonts w:hint="default"/>
        <w:lang w:val="zh-CN" w:eastAsia="zh-CN" w:bidi="zh-CN"/>
      </w:rPr>
    </w:lvl>
    <w:lvl w:ilvl="7" w:tentative="0">
      <w:start w:val="0"/>
      <w:numFmt w:val="bullet"/>
      <w:lvlText w:val="•"/>
      <w:lvlJc w:val="left"/>
      <w:pPr>
        <w:ind w:left="6550" w:hanging="420"/>
      </w:pPr>
      <w:rPr>
        <w:rFonts w:hint="default"/>
        <w:lang w:val="zh-CN" w:eastAsia="zh-CN" w:bidi="zh-CN"/>
      </w:rPr>
    </w:lvl>
    <w:lvl w:ilvl="8" w:tentative="0">
      <w:start w:val="0"/>
      <w:numFmt w:val="bullet"/>
      <w:lvlText w:val="•"/>
      <w:lvlJc w:val="left"/>
      <w:pPr>
        <w:ind w:left="7509" w:hanging="420"/>
      </w:pPr>
      <w:rPr>
        <w:rFonts w:hint="default"/>
        <w:lang w:val="zh-CN" w:eastAsia="zh-CN" w:bidi="zh-CN"/>
      </w:rPr>
    </w:lvl>
  </w:abstractNum>
  <w:abstractNum w:abstractNumId="5">
    <w:nsid w:val="0248C179"/>
    <w:multiLevelType w:val="multilevel"/>
    <w:tmpl w:val="0248C179"/>
    <w:lvl w:ilvl="0" w:tentative="0">
      <w:start w:val="1"/>
      <w:numFmt w:val="lowerLetter"/>
      <w:lvlText w:val="%1)"/>
      <w:lvlJc w:val="left"/>
      <w:pPr>
        <w:ind w:left="808" w:hanging="425"/>
        <w:jc w:val="left"/>
      </w:pPr>
      <w:rPr>
        <w:rFonts w:hint="default" w:ascii="宋体" w:hAnsi="宋体" w:eastAsia="宋体" w:cs="宋体"/>
        <w:spacing w:val="-58"/>
        <w:w w:val="100"/>
        <w:sz w:val="24"/>
        <w:szCs w:val="24"/>
        <w:lang w:val="zh-CN" w:eastAsia="zh-CN" w:bidi="zh-CN"/>
      </w:rPr>
    </w:lvl>
    <w:lvl w:ilvl="1" w:tentative="0">
      <w:start w:val="0"/>
      <w:numFmt w:val="bullet"/>
      <w:lvlText w:val="•"/>
      <w:lvlJc w:val="left"/>
      <w:pPr>
        <w:ind w:left="1662" w:hanging="425"/>
      </w:pPr>
      <w:rPr>
        <w:rFonts w:hint="default"/>
        <w:lang w:val="zh-CN" w:eastAsia="zh-CN" w:bidi="zh-CN"/>
      </w:rPr>
    </w:lvl>
    <w:lvl w:ilvl="2" w:tentative="0">
      <w:start w:val="0"/>
      <w:numFmt w:val="bullet"/>
      <w:lvlText w:val="•"/>
      <w:lvlJc w:val="left"/>
      <w:pPr>
        <w:ind w:left="2525" w:hanging="425"/>
      </w:pPr>
      <w:rPr>
        <w:rFonts w:hint="default"/>
        <w:lang w:val="zh-CN" w:eastAsia="zh-CN" w:bidi="zh-CN"/>
      </w:rPr>
    </w:lvl>
    <w:lvl w:ilvl="3" w:tentative="0">
      <w:start w:val="0"/>
      <w:numFmt w:val="bullet"/>
      <w:lvlText w:val="•"/>
      <w:lvlJc w:val="left"/>
      <w:pPr>
        <w:ind w:left="3387" w:hanging="425"/>
      </w:pPr>
      <w:rPr>
        <w:rFonts w:hint="default"/>
        <w:lang w:val="zh-CN" w:eastAsia="zh-CN" w:bidi="zh-CN"/>
      </w:rPr>
    </w:lvl>
    <w:lvl w:ilvl="4" w:tentative="0">
      <w:start w:val="0"/>
      <w:numFmt w:val="bullet"/>
      <w:lvlText w:val="•"/>
      <w:lvlJc w:val="left"/>
      <w:pPr>
        <w:ind w:left="4250" w:hanging="425"/>
      </w:pPr>
      <w:rPr>
        <w:rFonts w:hint="default"/>
        <w:lang w:val="zh-CN" w:eastAsia="zh-CN" w:bidi="zh-CN"/>
      </w:rPr>
    </w:lvl>
    <w:lvl w:ilvl="5" w:tentative="0">
      <w:start w:val="0"/>
      <w:numFmt w:val="bullet"/>
      <w:lvlText w:val="•"/>
      <w:lvlJc w:val="left"/>
      <w:pPr>
        <w:ind w:left="5113" w:hanging="425"/>
      </w:pPr>
      <w:rPr>
        <w:rFonts w:hint="default"/>
        <w:lang w:val="zh-CN" w:eastAsia="zh-CN" w:bidi="zh-CN"/>
      </w:rPr>
    </w:lvl>
    <w:lvl w:ilvl="6" w:tentative="0">
      <w:start w:val="0"/>
      <w:numFmt w:val="bullet"/>
      <w:lvlText w:val="•"/>
      <w:lvlJc w:val="left"/>
      <w:pPr>
        <w:ind w:left="5975" w:hanging="425"/>
      </w:pPr>
      <w:rPr>
        <w:rFonts w:hint="default"/>
        <w:lang w:val="zh-CN" w:eastAsia="zh-CN" w:bidi="zh-CN"/>
      </w:rPr>
    </w:lvl>
    <w:lvl w:ilvl="7" w:tentative="0">
      <w:start w:val="0"/>
      <w:numFmt w:val="bullet"/>
      <w:lvlText w:val="•"/>
      <w:lvlJc w:val="left"/>
      <w:pPr>
        <w:ind w:left="6838" w:hanging="425"/>
      </w:pPr>
      <w:rPr>
        <w:rFonts w:hint="default"/>
        <w:lang w:val="zh-CN" w:eastAsia="zh-CN" w:bidi="zh-CN"/>
      </w:rPr>
    </w:lvl>
    <w:lvl w:ilvl="8" w:tentative="0">
      <w:start w:val="0"/>
      <w:numFmt w:val="bullet"/>
      <w:lvlText w:val="•"/>
      <w:lvlJc w:val="left"/>
      <w:pPr>
        <w:ind w:left="7701" w:hanging="425"/>
      </w:pPr>
      <w:rPr>
        <w:rFonts w:hint="default"/>
        <w:lang w:val="zh-CN" w:eastAsia="zh-CN" w:bidi="zh-CN"/>
      </w:rPr>
    </w:lvl>
  </w:abstractNum>
  <w:abstractNum w:abstractNumId="6">
    <w:nsid w:val="03D62ECE"/>
    <w:multiLevelType w:val="multilevel"/>
    <w:tmpl w:val="03D62ECE"/>
    <w:lvl w:ilvl="0" w:tentative="0">
      <w:start w:val="1"/>
      <w:numFmt w:val="lowerLetter"/>
      <w:lvlText w:val="%1)"/>
      <w:lvlJc w:val="left"/>
      <w:pPr>
        <w:ind w:left="808" w:hanging="425"/>
        <w:jc w:val="left"/>
      </w:pPr>
      <w:rPr>
        <w:rFonts w:hint="default" w:ascii="宋体" w:hAnsi="宋体" w:eastAsia="宋体" w:cs="宋体"/>
        <w:spacing w:val="-58"/>
        <w:w w:val="100"/>
        <w:sz w:val="24"/>
        <w:szCs w:val="24"/>
        <w:lang w:val="zh-CN" w:eastAsia="zh-CN" w:bidi="zh-CN"/>
      </w:rPr>
    </w:lvl>
    <w:lvl w:ilvl="1" w:tentative="0">
      <w:start w:val="0"/>
      <w:numFmt w:val="bullet"/>
      <w:lvlText w:val="•"/>
      <w:lvlJc w:val="left"/>
      <w:pPr>
        <w:ind w:left="1662" w:hanging="425"/>
      </w:pPr>
      <w:rPr>
        <w:rFonts w:hint="default"/>
        <w:lang w:val="zh-CN" w:eastAsia="zh-CN" w:bidi="zh-CN"/>
      </w:rPr>
    </w:lvl>
    <w:lvl w:ilvl="2" w:tentative="0">
      <w:start w:val="0"/>
      <w:numFmt w:val="bullet"/>
      <w:lvlText w:val="•"/>
      <w:lvlJc w:val="left"/>
      <w:pPr>
        <w:ind w:left="2525" w:hanging="425"/>
      </w:pPr>
      <w:rPr>
        <w:rFonts w:hint="default"/>
        <w:lang w:val="zh-CN" w:eastAsia="zh-CN" w:bidi="zh-CN"/>
      </w:rPr>
    </w:lvl>
    <w:lvl w:ilvl="3" w:tentative="0">
      <w:start w:val="0"/>
      <w:numFmt w:val="bullet"/>
      <w:lvlText w:val="•"/>
      <w:lvlJc w:val="left"/>
      <w:pPr>
        <w:ind w:left="3387" w:hanging="425"/>
      </w:pPr>
      <w:rPr>
        <w:rFonts w:hint="default"/>
        <w:lang w:val="zh-CN" w:eastAsia="zh-CN" w:bidi="zh-CN"/>
      </w:rPr>
    </w:lvl>
    <w:lvl w:ilvl="4" w:tentative="0">
      <w:start w:val="0"/>
      <w:numFmt w:val="bullet"/>
      <w:lvlText w:val="•"/>
      <w:lvlJc w:val="left"/>
      <w:pPr>
        <w:ind w:left="4250" w:hanging="425"/>
      </w:pPr>
      <w:rPr>
        <w:rFonts w:hint="default"/>
        <w:lang w:val="zh-CN" w:eastAsia="zh-CN" w:bidi="zh-CN"/>
      </w:rPr>
    </w:lvl>
    <w:lvl w:ilvl="5" w:tentative="0">
      <w:start w:val="0"/>
      <w:numFmt w:val="bullet"/>
      <w:lvlText w:val="•"/>
      <w:lvlJc w:val="left"/>
      <w:pPr>
        <w:ind w:left="5113" w:hanging="425"/>
      </w:pPr>
      <w:rPr>
        <w:rFonts w:hint="default"/>
        <w:lang w:val="zh-CN" w:eastAsia="zh-CN" w:bidi="zh-CN"/>
      </w:rPr>
    </w:lvl>
    <w:lvl w:ilvl="6" w:tentative="0">
      <w:start w:val="0"/>
      <w:numFmt w:val="bullet"/>
      <w:lvlText w:val="•"/>
      <w:lvlJc w:val="left"/>
      <w:pPr>
        <w:ind w:left="5975" w:hanging="425"/>
      </w:pPr>
      <w:rPr>
        <w:rFonts w:hint="default"/>
        <w:lang w:val="zh-CN" w:eastAsia="zh-CN" w:bidi="zh-CN"/>
      </w:rPr>
    </w:lvl>
    <w:lvl w:ilvl="7" w:tentative="0">
      <w:start w:val="0"/>
      <w:numFmt w:val="bullet"/>
      <w:lvlText w:val="•"/>
      <w:lvlJc w:val="left"/>
      <w:pPr>
        <w:ind w:left="6838" w:hanging="425"/>
      </w:pPr>
      <w:rPr>
        <w:rFonts w:hint="default"/>
        <w:lang w:val="zh-CN" w:eastAsia="zh-CN" w:bidi="zh-CN"/>
      </w:rPr>
    </w:lvl>
    <w:lvl w:ilvl="8" w:tentative="0">
      <w:start w:val="0"/>
      <w:numFmt w:val="bullet"/>
      <w:lvlText w:val="•"/>
      <w:lvlJc w:val="left"/>
      <w:pPr>
        <w:ind w:left="7701" w:hanging="425"/>
      </w:pPr>
      <w:rPr>
        <w:rFonts w:hint="default"/>
        <w:lang w:val="zh-CN" w:eastAsia="zh-CN" w:bidi="zh-CN"/>
      </w:rPr>
    </w:lvl>
  </w:abstractNum>
  <w:abstractNum w:abstractNumId="7">
    <w:nsid w:val="25B654F3"/>
    <w:multiLevelType w:val="multilevel"/>
    <w:tmpl w:val="25B654F3"/>
    <w:lvl w:ilvl="0" w:tentative="0">
      <w:start w:val="5"/>
      <w:numFmt w:val="decimal"/>
      <w:lvlText w:val="%1"/>
      <w:lvlJc w:val="left"/>
      <w:pPr>
        <w:ind w:left="741" w:hanging="370"/>
        <w:jc w:val="left"/>
      </w:pPr>
      <w:rPr>
        <w:rFonts w:hint="default"/>
        <w:lang w:val="zh-CN" w:eastAsia="zh-CN" w:bidi="zh-CN"/>
      </w:rPr>
    </w:lvl>
    <w:lvl w:ilvl="1" w:tentative="0">
      <w:start w:val="5"/>
      <w:numFmt w:val="decimal"/>
      <w:lvlText w:val="%1.%2"/>
      <w:lvlJc w:val="left"/>
      <w:pPr>
        <w:ind w:left="741" w:hanging="370"/>
        <w:jc w:val="left"/>
      </w:pPr>
      <w:rPr>
        <w:rFonts w:hint="default" w:ascii="宋体" w:hAnsi="宋体" w:eastAsia="宋体" w:cs="宋体"/>
        <w:b/>
        <w:bCs/>
        <w:spacing w:val="2"/>
        <w:w w:val="99"/>
        <w:sz w:val="22"/>
        <w:szCs w:val="22"/>
        <w:lang w:val="zh-CN" w:eastAsia="zh-CN" w:bidi="zh-CN"/>
      </w:rPr>
    </w:lvl>
    <w:lvl w:ilvl="2" w:tentative="0">
      <w:start w:val="1"/>
      <w:numFmt w:val="decimal"/>
      <w:lvlText w:val="%1.%2.%3"/>
      <w:lvlJc w:val="left"/>
      <w:pPr>
        <w:ind w:left="371" w:hanging="742"/>
        <w:jc w:val="left"/>
      </w:pPr>
      <w:rPr>
        <w:rFonts w:hint="default" w:ascii="宋体" w:hAnsi="宋体" w:eastAsia="宋体" w:cs="宋体"/>
        <w:b/>
        <w:bCs/>
        <w:spacing w:val="0"/>
        <w:w w:val="99"/>
        <w:sz w:val="24"/>
        <w:szCs w:val="24"/>
        <w:lang w:val="zh-CN" w:eastAsia="zh-CN" w:bidi="zh-CN"/>
      </w:rPr>
    </w:lvl>
    <w:lvl w:ilvl="3" w:tentative="0">
      <w:start w:val="0"/>
      <w:numFmt w:val="bullet"/>
      <w:lvlText w:val="•"/>
      <w:lvlJc w:val="left"/>
      <w:pPr>
        <w:ind w:left="2670" w:hanging="742"/>
      </w:pPr>
      <w:rPr>
        <w:rFonts w:hint="default"/>
        <w:lang w:val="zh-CN" w:eastAsia="zh-CN" w:bidi="zh-CN"/>
      </w:rPr>
    </w:lvl>
    <w:lvl w:ilvl="4" w:tentative="0">
      <w:start w:val="0"/>
      <w:numFmt w:val="bullet"/>
      <w:lvlText w:val="•"/>
      <w:lvlJc w:val="left"/>
      <w:pPr>
        <w:ind w:left="3635" w:hanging="742"/>
      </w:pPr>
      <w:rPr>
        <w:rFonts w:hint="default"/>
        <w:lang w:val="zh-CN" w:eastAsia="zh-CN" w:bidi="zh-CN"/>
      </w:rPr>
    </w:lvl>
    <w:lvl w:ilvl="5" w:tentative="0">
      <w:start w:val="0"/>
      <w:numFmt w:val="bullet"/>
      <w:lvlText w:val="•"/>
      <w:lvlJc w:val="left"/>
      <w:pPr>
        <w:ind w:left="4600" w:hanging="742"/>
      </w:pPr>
      <w:rPr>
        <w:rFonts w:hint="default"/>
        <w:lang w:val="zh-CN" w:eastAsia="zh-CN" w:bidi="zh-CN"/>
      </w:rPr>
    </w:lvl>
    <w:lvl w:ilvl="6" w:tentative="0">
      <w:start w:val="0"/>
      <w:numFmt w:val="bullet"/>
      <w:lvlText w:val="•"/>
      <w:lvlJc w:val="left"/>
      <w:pPr>
        <w:ind w:left="5565" w:hanging="742"/>
      </w:pPr>
      <w:rPr>
        <w:rFonts w:hint="default"/>
        <w:lang w:val="zh-CN" w:eastAsia="zh-CN" w:bidi="zh-CN"/>
      </w:rPr>
    </w:lvl>
    <w:lvl w:ilvl="7" w:tentative="0">
      <w:start w:val="0"/>
      <w:numFmt w:val="bullet"/>
      <w:lvlText w:val="•"/>
      <w:lvlJc w:val="left"/>
      <w:pPr>
        <w:ind w:left="6530" w:hanging="742"/>
      </w:pPr>
      <w:rPr>
        <w:rFonts w:hint="default"/>
        <w:lang w:val="zh-CN" w:eastAsia="zh-CN" w:bidi="zh-CN"/>
      </w:rPr>
    </w:lvl>
    <w:lvl w:ilvl="8" w:tentative="0">
      <w:start w:val="0"/>
      <w:numFmt w:val="bullet"/>
      <w:lvlText w:val="•"/>
      <w:lvlJc w:val="left"/>
      <w:pPr>
        <w:ind w:left="7496" w:hanging="742"/>
      </w:pPr>
      <w:rPr>
        <w:rFonts w:hint="default"/>
        <w:lang w:val="zh-CN" w:eastAsia="zh-CN" w:bidi="zh-CN"/>
      </w:rPr>
    </w:lvl>
  </w:abstractNum>
  <w:abstractNum w:abstractNumId="8">
    <w:nsid w:val="59ADCABA"/>
    <w:multiLevelType w:val="multilevel"/>
    <w:tmpl w:val="59ADCABA"/>
    <w:lvl w:ilvl="0" w:tentative="0">
      <w:start w:val="1"/>
      <w:numFmt w:val="lowerLetter"/>
      <w:lvlText w:val="%1)"/>
      <w:lvlJc w:val="left"/>
      <w:pPr>
        <w:ind w:left="803" w:hanging="420"/>
        <w:jc w:val="left"/>
      </w:pPr>
      <w:rPr>
        <w:rFonts w:hint="default" w:ascii="宋体" w:hAnsi="宋体" w:eastAsia="宋体" w:cs="宋体"/>
        <w:spacing w:val="0"/>
        <w:w w:val="100"/>
        <w:sz w:val="24"/>
        <w:szCs w:val="24"/>
        <w:lang w:val="zh-CN" w:eastAsia="zh-CN" w:bidi="zh-CN"/>
      </w:rPr>
    </w:lvl>
    <w:lvl w:ilvl="1" w:tentative="0">
      <w:start w:val="0"/>
      <w:numFmt w:val="bullet"/>
      <w:lvlText w:val="•"/>
      <w:lvlJc w:val="left"/>
      <w:pPr>
        <w:ind w:left="1662" w:hanging="420"/>
      </w:pPr>
      <w:rPr>
        <w:rFonts w:hint="default"/>
        <w:lang w:val="zh-CN" w:eastAsia="zh-CN" w:bidi="zh-CN"/>
      </w:rPr>
    </w:lvl>
    <w:lvl w:ilvl="2" w:tentative="0">
      <w:start w:val="0"/>
      <w:numFmt w:val="bullet"/>
      <w:lvlText w:val="•"/>
      <w:lvlJc w:val="left"/>
      <w:pPr>
        <w:ind w:left="2525" w:hanging="420"/>
      </w:pPr>
      <w:rPr>
        <w:rFonts w:hint="default"/>
        <w:lang w:val="zh-CN" w:eastAsia="zh-CN" w:bidi="zh-CN"/>
      </w:rPr>
    </w:lvl>
    <w:lvl w:ilvl="3" w:tentative="0">
      <w:start w:val="0"/>
      <w:numFmt w:val="bullet"/>
      <w:lvlText w:val="•"/>
      <w:lvlJc w:val="left"/>
      <w:pPr>
        <w:ind w:left="3387" w:hanging="420"/>
      </w:pPr>
      <w:rPr>
        <w:rFonts w:hint="default"/>
        <w:lang w:val="zh-CN" w:eastAsia="zh-CN" w:bidi="zh-CN"/>
      </w:rPr>
    </w:lvl>
    <w:lvl w:ilvl="4" w:tentative="0">
      <w:start w:val="0"/>
      <w:numFmt w:val="bullet"/>
      <w:lvlText w:val="•"/>
      <w:lvlJc w:val="left"/>
      <w:pPr>
        <w:ind w:left="4250" w:hanging="420"/>
      </w:pPr>
      <w:rPr>
        <w:rFonts w:hint="default"/>
        <w:lang w:val="zh-CN" w:eastAsia="zh-CN" w:bidi="zh-CN"/>
      </w:rPr>
    </w:lvl>
    <w:lvl w:ilvl="5" w:tentative="0">
      <w:start w:val="0"/>
      <w:numFmt w:val="bullet"/>
      <w:lvlText w:val="•"/>
      <w:lvlJc w:val="left"/>
      <w:pPr>
        <w:ind w:left="5113" w:hanging="420"/>
      </w:pPr>
      <w:rPr>
        <w:rFonts w:hint="default"/>
        <w:lang w:val="zh-CN" w:eastAsia="zh-CN" w:bidi="zh-CN"/>
      </w:rPr>
    </w:lvl>
    <w:lvl w:ilvl="6" w:tentative="0">
      <w:start w:val="0"/>
      <w:numFmt w:val="bullet"/>
      <w:lvlText w:val="•"/>
      <w:lvlJc w:val="left"/>
      <w:pPr>
        <w:ind w:left="5975" w:hanging="420"/>
      </w:pPr>
      <w:rPr>
        <w:rFonts w:hint="default"/>
        <w:lang w:val="zh-CN" w:eastAsia="zh-CN" w:bidi="zh-CN"/>
      </w:rPr>
    </w:lvl>
    <w:lvl w:ilvl="7" w:tentative="0">
      <w:start w:val="0"/>
      <w:numFmt w:val="bullet"/>
      <w:lvlText w:val="•"/>
      <w:lvlJc w:val="left"/>
      <w:pPr>
        <w:ind w:left="6838" w:hanging="420"/>
      </w:pPr>
      <w:rPr>
        <w:rFonts w:hint="default"/>
        <w:lang w:val="zh-CN" w:eastAsia="zh-CN" w:bidi="zh-CN"/>
      </w:rPr>
    </w:lvl>
    <w:lvl w:ilvl="8" w:tentative="0">
      <w:start w:val="0"/>
      <w:numFmt w:val="bullet"/>
      <w:lvlText w:val="•"/>
      <w:lvlJc w:val="left"/>
      <w:pPr>
        <w:ind w:left="7701" w:hanging="420"/>
      </w:pPr>
      <w:rPr>
        <w:rFonts w:hint="default"/>
        <w:lang w:val="zh-CN" w:eastAsia="zh-CN" w:bidi="zh-CN"/>
      </w:rPr>
    </w:lvl>
  </w:abstractNum>
  <w:abstractNum w:abstractNumId="9">
    <w:nsid w:val="72183CF9"/>
    <w:multiLevelType w:val="multilevel"/>
    <w:tmpl w:val="72183CF9"/>
    <w:lvl w:ilvl="0" w:tentative="0">
      <w:start w:val="1"/>
      <w:numFmt w:val="lowerLetter"/>
      <w:lvlText w:val="%1)"/>
      <w:lvlJc w:val="left"/>
      <w:pPr>
        <w:ind w:left="808" w:hanging="425"/>
        <w:jc w:val="left"/>
      </w:pPr>
      <w:rPr>
        <w:rFonts w:hint="default" w:ascii="宋体" w:hAnsi="宋体" w:eastAsia="宋体" w:cs="宋体"/>
        <w:spacing w:val="-58"/>
        <w:w w:val="100"/>
        <w:sz w:val="24"/>
        <w:szCs w:val="24"/>
        <w:lang w:val="zh-CN" w:eastAsia="zh-CN" w:bidi="zh-CN"/>
      </w:rPr>
    </w:lvl>
    <w:lvl w:ilvl="1" w:tentative="0">
      <w:start w:val="0"/>
      <w:numFmt w:val="bullet"/>
      <w:lvlText w:val="•"/>
      <w:lvlJc w:val="left"/>
      <w:pPr>
        <w:ind w:left="1662" w:hanging="425"/>
      </w:pPr>
      <w:rPr>
        <w:rFonts w:hint="default"/>
        <w:lang w:val="zh-CN" w:eastAsia="zh-CN" w:bidi="zh-CN"/>
      </w:rPr>
    </w:lvl>
    <w:lvl w:ilvl="2" w:tentative="0">
      <w:start w:val="0"/>
      <w:numFmt w:val="bullet"/>
      <w:lvlText w:val="•"/>
      <w:lvlJc w:val="left"/>
      <w:pPr>
        <w:ind w:left="2525" w:hanging="425"/>
      </w:pPr>
      <w:rPr>
        <w:rFonts w:hint="default"/>
        <w:lang w:val="zh-CN" w:eastAsia="zh-CN" w:bidi="zh-CN"/>
      </w:rPr>
    </w:lvl>
    <w:lvl w:ilvl="3" w:tentative="0">
      <w:start w:val="0"/>
      <w:numFmt w:val="bullet"/>
      <w:lvlText w:val="•"/>
      <w:lvlJc w:val="left"/>
      <w:pPr>
        <w:ind w:left="3387" w:hanging="425"/>
      </w:pPr>
      <w:rPr>
        <w:rFonts w:hint="default"/>
        <w:lang w:val="zh-CN" w:eastAsia="zh-CN" w:bidi="zh-CN"/>
      </w:rPr>
    </w:lvl>
    <w:lvl w:ilvl="4" w:tentative="0">
      <w:start w:val="0"/>
      <w:numFmt w:val="bullet"/>
      <w:lvlText w:val="•"/>
      <w:lvlJc w:val="left"/>
      <w:pPr>
        <w:ind w:left="4250" w:hanging="425"/>
      </w:pPr>
      <w:rPr>
        <w:rFonts w:hint="default"/>
        <w:lang w:val="zh-CN" w:eastAsia="zh-CN" w:bidi="zh-CN"/>
      </w:rPr>
    </w:lvl>
    <w:lvl w:ilvl="5" w:tentative="0">
      <w:start w:val="0"/>
      <w:numFmt w:val="bullet"/>
      <w:lvlText w:val="•"/>
      <w:lvlJc w:val="left"/>
      <w:pPr>
        <w:ind w:left="5113" w:hanging="425"/>
      </w:pPr>
      <w:rPr>
        <w:rFonts w:hint="default"/>
        <w:lang w:val="zh-CN" w:eastAsia="zh-CN" w:bidi="zh-CN"/>
      </w:rPr>
    </w:lvl>
    <w:lvl w:ilvl="6" w:tentative="0">
      <w:start w:val="0"/>
      <w:numFmt w:val="bullet"/>
      <w:lvlText w:val="•"/>
      <w:lvlJc w:val="left"/>
      <w:pPr>
        <w:ind w:left="5975" w:hanging="425"/>
      </w:pPr>
      <w:rPr>
        <w:rFonts w:hint="default"/>
        <w:lang w:val="zh-CN" w:eastAsia="zh-CN" w:bidi="zh-CN"/>
      </w:rPr>
    </w:lvl>
    <w:lvl w:ilvl="7" w:tentative="0">
      <w:start w:val="0"/>
      <w:numFmt w:val="bullet"/>
      <w:lvlText w:val="•"/>
      <w:lvlJc w:val="left"/>
      <w:pPr>
        <w:ind w:left="6838" w:hanging="425"/>
      </w:pPr>
      <w:rPr>
        <w:rFonts w:hint="default"/>
        <w:lang w:val="zh-CN" w:eastAsia="zh-CN" w:bidi="zh-CN"/>
      </w:rPr>
    </w:lvl>
    <w:lvl w:ilvl="8" w:tentative="0">
      <w:start w:val="0"/>
      <w:numFmt w:val="bullet"/>
      <w:lvlText w:val="•"/>
      <w:lvlJc w:val="left"/>
      <w:pPr>
        <w:ind w:left="7701" w:hanging="425"/>
      </w:pPr>
      <w:rPr>
        <w:rFonts w:hint="default"/>
        <w:lang w:val="zh-CN" w:eastAsia="zh-CN" w:bidi="zh-CN"/>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ZWY5OWUxYTg1ODNmY2JiZGM2NGRjMDUwNTMyYTAifQ=="/>
  </w:docVars>
  <w:rsids>
    <w:rsidRoot w:val="00000000"/>
    <w:rsid w:val="58311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58"/>
      <w:ind w:left="520" w:hanging="414"/>
      <w:outlineLvl w:val="1"/>
    </w:pPr>
    <w:rPr>
      <w:rFonts w:ascii="宋体" w:hAnsi="宋体" w:eastAsia="宋体" w:cs="宋体"/>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70"/>
      <w:ind w:left="371" w:hanging="421"/>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70"/>
      <w:ind w:left="803" w:hanging="42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3681</Words>
  <Characters>3740</Characters>
  <TotalTime>4</TotalTime>
  <ScaleCrop>false</ScaleCrop>
  <LinksUpToDate>false</LinksUpToDate>
  <CharactersWithSpaces>3871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2022-07-29T00:53:00Z</dcterms:created>
  <dc:creator>a</dc:creator>
  <cp:lastModifiedBy>流程-赵</cp:lastModifiedBy>
  <dcterms:modified xsi:type="dcterms:W3CDTF">2022-07-29T01:18:31Z</dcterms:modified>
  <dc:title>附件10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2021</vt:lpwstr>
  </property>
  <property fmtid="{D5CDD505-2E9C-101B-9397-08002B2CF9AE}" pid="4" name="LastSaved">
    <vt:filetime>2022-07-29T00:00:00Z</vt:filetime>
  </property>
  <property fmtid="{D5CDD505-2E9C-101B-9397-08002B2CF9AE}" pid="5" name="KSOProductBuildVer">
    <vt:lpwstr>2052-11.1.0.11875</vt:lpwstr>
  </property>
  <property fmtid="{D5CDD505-2E9C-101B-9397-08002B2CF9AE}" pid="6" name="ICV">
    <vt:lpwstr>D038BEE45E384FC0BE60C9E19F806BCA</vt:lpwstr>
  </property>
</Properties>
</file>